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18" w:rsidRPr="005F0318" w:rsidRDefault="005F0318" w:rsidP="005F03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F0318">
        <w:rPr>
          <w:rFonts w:asciiTheme="minorHAnsi" w:hAnsiTheme="minorHAnsi" w:cstheme="minorHAnsi"/>
          <w:b/>
          <w:sz w:val="32"/>
          <w:szCs w:val="32"/>
          <w:u w:val="single"/>
        </w:rPr>
        <w:t>Dodatečná pravidla způsobilosti pro české příjemce</w:t>
      </w:r>
    </w:p>
    <w:p w:rsidR="005F0318" w:rsidRPr="005F0318" w:rsidRDefault="005F0318" w:rsidP="005F03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5F0318">
        <w:rPr>
          <w:rFonts w:asciiTheme="minorHAnsi" w:hAnsiTheme="minorHAnsi" w:cstheme="minorHAnsi"/>
          <w:b/>
          <w:sz w:val="32"/>
          <w:szCs w:val="32"/>
        </w:rPr>
        <w:t>Příloha k Zásadám pro posuzování způsobilých výdajů</w:t>
      </w:r>
    </w:p>
    <w:p w:rsidR="005F0318" w:rsidRPr="005F0318" w:rsidRDefault="005F0318" w:rsidP="005F03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u w:val="single"/>
        </w:rPr>
      </w:pPr>
    </w:p>
    <w:p w:rsidR="005F0318" w:rsidRPr="005F0318" w:rsidRDefault="005F0318" w:rsidP="005F03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5F0318">
        <w:rPr>
          <w:rFonts w:asciiTheme="minorHAnsi" w:hAnsiTheme="minorHAnsi" w:cstheme="minorHAnsi"/>
          <w:b/>
        </w:rPr>
        <w:t xml:space="preserve">Úplné vykazování výdajů </w:t>
      </w:r>
    </w:p>
    <w:p w:rsidR="005F0318" w:rsidRPr="005F0318" w:rsidRDefault="005F0318" w:rsidP="005F03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5F0318" w:rsidRPr="005F0318" w:rsidRDefault="005F0318" w:rsidP="005F0318">
      <w:pPr>
        <w:jc w:val="both"/>
        <w:rPr>
          <w:rFonts w:asciiTheme="minorHAnsi" w:hAnsiTheme="minorHAnsi" w:cstheme="minorHAnsi"/>
        </w:rPr>
      </w:pPr>
      <w:r w:rsidRPr="005F0318">
        <w:rPr>
          <w:rFonts w:asciiTheme="minorHAnsi" w:hAnsiTheme="minorHAnsi" w:cstheme="minorHAnsi"/>
        </w:rPr>
        <w:t xml:space="preserve">Výdaje jsou vykazovány na základě skutečně vynaložených a uhrazených způsobilých nákladů, které jsou prokázány účetním, daňovým či jiným dokladem. </w:t>
      </w:r>
    </w:p>
    <w:p w:rsidR="005F0318" w:rsidRPr="005F0318" w:rsidRDefault="005F0318" w:rsidP="005F031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cs-CZ" w:eastAsia="en-US"/>
        </w:rPr>
      </w:pPr>
      <w:r w:rsidRPr="005F0318">
        <w:rPr>
          <w:rFonts w:asciiTheme="minorHAnsi" w:hAnsiTheme="minorHAnsi" w:cstheme="minorHAnsi"/>
          <w:color w:val="auto"/>
          <w:sz w:val="22"/>
          <w:szCs w:val="22"/>
          <w:lang w:val="cs-CZ" w:eastAsia="en-US"/>
        </w:rPr>
        <w:t xml:space="preserve">Náležitosti účetního dokladu jsou stanoveny zákonem o účetnictví č. 563/1991 Sb., ve znění pozdějších předpisů. Daňové doklady používané pro prokazování způsobilosti (faktury, paragony, apod.) musí splňovat náležitosti daňových dokladů stanovených zákonem č. 235/2004 Sb. v platném znění, a též obecné náležitosti účetních dokladů. </w:t>
      </w:r>
    </w:p>
    <w:p w:rsidR="005F0318" w:rsidRPr="005F0318" w:rsidRDefault="005F0318" w:rsidP="005F031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cs-CZ" w:eastAsia="en-US"/>
        </w:rPr>
      </w:pPr>
    </w:p>
    <w:p w:rsidR="005F0318" w:rsidRPr="005F0318" w:rsidRDefault="005F0318" w:rsidP="005F0318">
      <w:pPr>
        <w:jc w:val="both"/>
        <w:rPr>
          <w:rFonts w:asciiTheme="minorHAnsi" w:hAnsiTheme="minorHAnsi" w:cstheme="minorHAnsi"/>
        </w:rPr>
      </w:pPr>
      <w:r w:rsidRPr="005F0318">
        <w:rPr>
          <w:rFonts w:asciiTheme="minorHAnsi" w:hAnsiTheme="minorHAnsi" w:cstheme="minorHAnsi"/>
        </w:rPr>
        <w:t>Pořízení majetku je ze strany příjemce dokladováno zejména daňovými doklady (přijatými fakturami), kupními smlouvami a dodacími listy (popř. předávacími protokoly), výpisy z katastru nemovitostí (u nákupu pozemků a nemovitostí, které se evidují v katastru nemovitostí v souladu se zákonem č. 344/1992 Sb., o katastru nemovitostí České republiky), které umožňují posoudit přechod vlastnictví z prodávajícího na kupujícího.</w:t>
      </w:r>
    </w:p>
    <w:p w:rsidR="005F0318" w:rsidRPr="005F0318" w:rsidRDefault="005F0318" w:rsidP="005F0318">
      <w:pPr>
        <w:jc w:val="both"/>
        <w:rPr>
          <w:rFonts w:asciiTheme="minorHAnsi" w:hAnsiTheme="minorHAnsi" w:cstheme="minorHAnsi"/>
        </w:rPr>
      </w:pPr>
    </w:p>
    <w:p w:rsidR="005F0318" w:rsidRPr="005F0318" w:rsidRDefault="005F0318" w:rsidP="005F0318">
      <w:pPr>
        <w:jc w:val="both"/>
        <w:rPr>
          <w:rFonts w:asciiTheme="minorHAnsi" w:hAnsiTheme="minorHAnsi" w:cstheme="minorHAnsi"/>
        </w:rPr>
      </w:pPr>
      <w:r w:rsidRPr="005F0318">
        <w:rPr>
          <w:rFonts w:asciiTheme="minorHAnsi" w:hAnsiTheme="minorHAnsi" w:cstheme="minorHAnsi"/>
        </w:rPr>
        <w:t>V případě dokladování započtení (kompenzace) pohledávek je nutné doložit oboustranný zápočet pohledávek.</w:t>
      </w:r>
    </w:p>
    <w:p w:rsidR="005F0318" w:rsidRPr="005F0318" w:rsidRDefault="005F0318" w:rsidP="005F0318">
      <w:pPr>
        <w:jc w:val="both"/>
        <w:rPr>
          <w:rFonts w:asciiTheme="minorHAnsi" w:hAnsiTheme="minorHAnsi" w:cstheme="minorHAnsi"/>
        </w:rPr>
      </w:pPr>
    </w:p>
    <w:p w:rsidR="005F0318" w:rsidRPr="005F0318" w:rsidRDefault="005F0318" w:rsidP="005F031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5F0318" w:rsidRPr="005F0318" w:rsidRDefault="005F0318" w:rsidP="005F03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5F0318">
        <w:rPr>
          <w:rFonts w:asciiTheme="minorHAnsi" w:hAnsiTheme="minorHAnsi" w:cstheme="minorHAnsi"/>
          <w:b/>
        </w:rPr>
        <w:t xml:space="preserve">Náklady na zaměstnance </w:t>
      </w:r>
    </w:p>
    <w:p w:rsidR="005F0318" w:rsidRPr="005F0318" w:rsidRDefault="005F0318" w:rsidP="005F03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5F0318" w:rsidRPr="005F0318" w:rsidRDefault="005F0318" w:rsidP="005F031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F0318">
        <w:rPr>
          <w:rFonts w:asciiTheme="minorHAnsi" w:hAnsiTheme="minorHAnsi" w:cstheme="minorHAnsi"/>
        </w:rPr>
        <w:t xml:space="preserve">Základním způsobilým výdajem v oblasti osobních nákladů jsou </w:t>
      </w:r>
      <w:r w:rsidRPr="005F0318">
        <w:rPr>
          <w:rFonts w:asciiTheme="minorHAnsi" w:hAnsiTheme="minorHAnsi" w:cstheme="minorHAnsi"/>
          <w:u w:val="single"/>
        </w:rPr>
        <w:t>mzdové náklady</w:t>
      </w:r>
      <w:r w:rsidRPr="005F0318">
        <w:rPr>
          <w:rFonts w:asciiTheme="minorHAnsi" w:hAnsiTheme="minorHAnsi" w:cstheme="minorHAnsi"/>
        </w:rPr>
        <w:t>, do kterých patří: hrubá mzda, plat nebo odměna z dohod zaměstnanců pracujících na projektu (včetně projektu technické pomoci) včetně zákonných náhrad, resp. příplatků (např. za práci přesčas, práci ve svátek, pokud zaměstnanec vykonával v tomto časovém období práce přímo s projektem související, odměn a prémií, apod., pokud splňují podmínky uvedené ve společných pravidlech).</w:t>
      </w:r>
    </w:p>
    <w:p w:rsidR="005F0318" w:rsidRPr="005F0318" w:rsidRDefault="005F0318" w:rsidP="005F031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5F0318" w:rsidRPr="005F0318" w:rsidRDefault="005F0318" w:rsidP="005F031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F0318">
        <w:rPr>
          <w:rFonts w:asciiTheme="minorHAnsi" w:hAnsiTheme="minorHAnsi" w:cstheme="minorHAnsi"/>
        </w:rPr>
        <w:t xml:space="preserve">Mezi </w:t>
      </w:r>
      <w:proofErr w:type="spellStart"/>
      <w:r w:rsidRPr="005F0318">
        <w:rPr>
          <w:rFonts w:asciiTheme="minorHAnsi" w:hAnsiTheme="minorHAnsi" w:cstheme="minorHAnsi"/>
        </w:rPr>
        <w:t>benefity</w:t>
      </w:r>
      <w:proofErr w:type="spellEnd"/>
      <w:r w:rsidRPr="005F0318">
        <w:rPr>
          <w:rFonts w:asciiTheme="minorHAnsi" w:hAnsiTheme="minorHAnsi" w:cstheme="minorHAnsi"/>
        </w:rPr>
        <w:t>, které jsou způsobilé, se řadí i příspěvek zaměstnavatele na stravování zaměstnance (formou stravenek) na základě kolektivní smlouvy nebo vnitřního předpisu zaměstnavatele. Způsobilá je pouze část příspěvku, kterou hradí zaměstnavatel, do výše 55% ceny jednoho jídla za jednu směnu, maximálně však do výše 70% stravného vymezeného pro zaměstnance v § 6 odst. 7 písm. a) zákona o daních z příjmů při trvání pracovní cesty 5 až 12 hodin. Příspěvek na stravování je způsobilý, pouze pokud přítomnost zaměstnance v práci během této stanovené směny trvá aspoň 3 hodiny (v návaznosti na § 24 odstavec 2 písmeno j) zákona 586/1992 Sb., o daních z příjmů, ve znění pozdějších předpisů).</w:t>
      </w:r>
    </w:p>
    <w:p w:rsidR="005F0318" w:rsidRPr="005F0318" w:rsidRDefault="005F0318" w:rsidP="005F031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5F0318" w:rsidRPr="005F0318" w:rsidRDefault="005F0318" w:rsidP="005F031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F0318">
        <w:rPr>
          <w:rFonts w:asciiTheme="minorHAnsi" w:hAnsiTheme="minorHAnsi" w:cstheme="minorHAnsi"/>
        </w:rPr>
        <w:t>Nezpůsobilá je pouze ta část příspěvku na stravování, kterou si zaměstnanec hradí sám, avšak v případě, že je odvod do FKSP nárokován samostatně, tak v rámci stravenky již tento podíl také není způsobilý.</w:t>
      </w:r>
    </w:p>
    <w:p w:rsidR="005F0318" w:rsidRPr="005F0318" w:rsidRDefault="005F0318" w:rsidP="005F031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5F0318" w:rsidRPr="005F0318" w:rsidRDefault="005F0318" w:rsidP="005F0318">
      <w:pPr>
        <w:jc w:val="both"/>
        <w:rPr>
          <w:rFonts w:asciiTheme="minorHAnsi" w:hAnsiTheme="minorHAnsi" w:cstheme="minorHAnsi"/>
        </w:rPr>
      </w:pPr>
      <w:r w:rsidRPr="005F0318">
        <w:rPr>
          <w:rFonts w:asciiTheme="minorHAnsi" w:hAnsiTheme="minorHAnsi" w:cstheme="minorHAnsi"/>
        </w:rPr>
        <w:t>Způsobilým výdajem jsou i náhrady platu vyplácené v případě, že se na straně zaměstnance vyskytnou osobní překážky v práci či službě (např. vyšetření u lékaře, svatba, narození dítěte, promoce, účast na pohřbu rodinného příslušníka apod.). Přesný rozsah určuje Zákoník práce (část osmá).</w:t>
      </w:r>
    </w:p>
    <w:p w:rsidR="005F0318" w:rsidRPr="005F0318" w:rsidRDefault="005F0318" w:rsidP="005F0318">
      <w:pPr>
        <w:jc w:val="both"/>
        <w:rPr>
          <w:rFonts w:asciiTheme="minorHAnsi" w:hAnsiTheme="minorHAnsi" w:cstheme="minorHAnsi"/>
        </w:rPr>
      </w:pPr>
    </w:p>
    <w:p w:rsidR="005F0318" w:rsidRPr="005F0318" w:rsidRDefault="005F0318" w:rsidP="005F0318">
      <w:pPr>
        <w:jc w:val="both"/>
        <w:rPr>
          <w:rFonts w:asciiTheme="minorHAnsi" w:hAnsiTheme="minorHAnsi" w:cstheme="minorHAnsi"/>
        </w:rPr>
      </w:pPr>
      <w:r w:rsidRPr="005F0318">
        <w:rPr>
          <w:rFonts w:asciiTheme="minorHAnsi" w:hAnsiTheme="minorHAnsi" w:cstheme="minorHAnsi"/>
        </w:rPr>
        <w:lastRenderedPageBreak/>
        <w:t xml:space="preserve">Způsobilým výdajem je i dovolená, na niž zaměstnanci v návaznosti na míru jeho zapojení do realizace projektu vznikl nárok v jednom kalendářním roce, ale z důvodu překážek v práci na straně zaměstnance nebo z důvodu naléhavých provozních důvodů na straně zaměstnavatele byla tato dovolená převedena a čerpána až v roce následujícím. Dovolená převedená do následujícího roku musí být vyčerpána dle § 218 odstavce 2) zákona 262/2006 Sb. (zákoníku práce) v tomto roce nejpozději do </w:t>
      </w:r>
      <w:proofErr w:type="gramStart"/>
      <w:r w:rsidRPr="005F0318">
        <w:rPr>
          <w:rFonts w:asciiTheme="minorHAnsi" w:hAnsiTheme="minorHAnsi" w:cstheme="minorHAnsi"/>
        </w:rPr>
        <w:t>31.12. a při</w:t>
      </w:r>
      <w:proofErr w:type="gramEnd"/>
      <w:r w:rsidRPr="005F0318">
        <w:rPr>
          <w:rFonts w:asciiTheme="minorHAnsi" w:hAnsiTheme="minorHAnsi" w:cstheme="minorHAnsi"/>
        </w:rPr>
        <w:t xml:space="preserve"> jejím čerpání je postupováno v souladu s další platnou legislativou, s pravidly programu, s evropskými nařízeními, s kolektivní smlouvou a interními předpisy</w:t>
      </w:r>
      <w:r w:rsidRPr="005F0318">
        <w:rPr>
          <w:rStyle w:val="Znakapoznpodarou"/>
          <w:rFonts w:asciiTheme="minorHAnsi" w:hAnsiTheme="minorHAnsi" w:cstheme="minorHAnsi"/>
        </w:rPr>
        <w:footnoteReference w:id="1"/>
      </w:r>
      <w:r w:rsidRPr="005F0318">
        <w:rPr>
          <w:rFonts w:asciiTheme="minorHAnsi" w:hAnsiTheme="minorHAnsi" w:cstheme="minorHAnsi"/>
        </w:rPr>
        <w:t>.</w:t>
      </w:r>
    </w:p>
    <w:p w:rsidR="005F0318" w:rsidRPr="005F0318" w:rsidRDefault="005F0318" w:rsidP="005F0318">
      <w:pPr>
        <w:jc w:val="both"/>
        <w:rPr>
          <w:rFonts w:asciiTheme="minorHAnsi" w:hAnsiTheme="minorHAnsi" w:cstheme="minorHAnsi"/>
        </w:rPr>
      </w:pPr>
    </w:p>
    <w:p w:rsidR="005F0318" w:rsidRPr="005F0318" w:rsidRDefault="005F0318" w:rsidP="005F0318">
      <w:pPr>
        <w:jc w:val="both"/>
        <w:rPr>
          <w:rFonts w:asciiTheme="minorHAnsi" w:hAnsiTheme="minorHAnsi" w:cstheme="minorHAnsi"/>
        </w:rPr>
      </w:pPr>
      <w:r w:rsidRPr="005F0318">
        <w:rPr>
          <w:rFonts w:asciiTheme="minorHAnsi" w:hAnsiTheme="minorHAnsi" w:cstheme="minorHAnsi"/>
        </w:rPr>
        <w:t>Způsobilost výdajů zůstává zachována i v případě, že k čerpání převedené dovolené dochází v době realizace jiného projektu, než za kterého na ni vznikl zaměstnanci nárok, za podmínky hrazení této nevyčerpané dovolené ze zdrojů v rámci stejného programu. V případě změny služebního zařazení státního zaměstnance a jeho následném zařazení na jiné služební místo v rámci jiného služebního úřadu, zůstává státnímu zaměstnanci dle platné legislativy (zejména Část devátá „Dovolená“ zákoníku práce (§ 211 – 223)) a za dodržení výše uvedených podmínek zachován nárok na vyčerpání zbylé dovolené i na novém služebním místě. Při výpočtu výše tohoto výdaje je postupováno dle platných zákonů, předpisů a dle podmínek projektu, v rámci kterého je dovolená čerpána</w:t>
      </w:r>
      <w:r w:rsidRPr="005F0318">
        <w:rPr>
          <w:rStyle w:val="Znakapoznpodarou"/>
          <w:rFonts w:asciiTheme="minorHAnsi" w:hAnsiTheme="minorHAnsi" w:cstheme="minorHAnsi"/>
        </w:rPr>
        <w:footnoteReference w:id="2"/>
      </w:r>
      <w:r w:rsidRPr="005F0318">
        <w:rPr>
          <w:rFonts w:asciiTheme="minorHAnsi" w:hAnsiTheme="minorHAnsi" w:cstheme="minorHAnsi"/>
        </w:rPr>
        <w:t>.</w:t>
      </w:r>
    </w:p>
    <w:p w:rsidR="005F0318" w:rsidRPr="005F0318" w:rsidRDefault="005F0318" w:rsidP="005F0318">
      <w:pPr>
        <w:jc w:val="both"/>
        <w:rPr>
          <w:rFonts w:asciiTheme="minorHAnsi" w:hAnsiTheme="minorHAnsi" w:cstheme="minorHAnsi"/>
        </w:rPr>
      </w:pPr>
    </w:p>
    <w:p w:rsidR="005F0318" w:rsidRPr="005F0318" w:rsidRDefault="005F0318" w:rsidP="005F0318">
      <w:pPr>
        <w:jc w:val="both"/>
        <w:rPr>
          <w:rFonts w:asciiTheme="minorHAnsi" w:hAnsiTheme="minorHAnsi" w:cstheme="minorHAnsi"/>
        </w:rPr>
      </w:pPr>
      <w:r w:rsidRPr="005F0318">
        <w:rPr>
          <w:rFonts w:asciiTheme="minorHAnsi" w:hAnsiTheme="minorHAnsi" w:cstheme="minorHAnsi"/>
        </w:rPr>
        <w:t>Způsobilé jsou osobní náklady za období, po které se pracovník přímo aktivně nepodílí na projektu, přestože jeho pracovní/služební poměr trvá (např. náhrada mzdy/platu v době pracovní neschopnosti, proplácení či čerpání řádné dovolené mezi mateřskou dovolenou a rodičovskou dovolenou nebo doba zařazení mimo výkon státní služby z organizačních důvodů apod.), pokud nárok na jejich úhradu přímo vyplývá z platné legislativy.</w:t>
      </w:r>
    </w:p>
    <w:p w:rsidR="005F0318" w:rsidRPr="005F0318" w:rsidRDefault="005F0318" w:rsidP="005F0318">
      <w:pPr>
        <w:jc w:val="both"/>
        <w:rPr>
          <w:rFonts w:asciiTheme="minorHAnsi" w:hAnsiTheme="minorHAnsi" w:cstheme="minorHAnsi"/>
        </w:rPr>
      </w:pPr>
    </w:p>
    <w:p w:rsidR="005F0318" w:rsidRPr="005F0318" w:rsidRDefault="005F0318" w:rsidP="005F0318">
      <w:pPr>
        <w:jc w:val="both"/>
        <w:rPr>
          <w:rFonts w:asciiTheme="minorHAnsi" w:hAnsiTheme="minorHAnsi" w:cstheme="minorHAnsi"/>
        </w:rPr>
      </w:pPr>
      <w:r w:rsidRPr="005F0318">
        <w:rPr>
          <w:rFonts w:asciiTheme="minorHAnsi" w:hAnsiTheme="minorHAnsi" w:cstheme="minorHAnsi"/>
        </w:rPr>
        <w:t>K doložení celkových způsobilých osobních nákladů v rámci projektu mohou sloužit např.:</w:t>
      </w:r>
    </w:p>
    <w:p w:rsidR="005F0318" w:rsidRPr="005F0318" w:rsidRDefault="005F0318" w:rsidP="005F0318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5F0318" w:rsidRPr="005F0318" w:rsidRDefault="005F0318" w:rsidP="005F0318">
      <w:pPr>
        <w:pStyle w:val="Default"/>
        <w:numPr>
          <w:ilvl w:val="0"/>
          <w:numId w:val="18"/>
        </w:numPr>
        <w:spacing w:after="305"/>
        <w:jc w:val="both"/>
        <w:rPr>
          <w:rFonts w:asciiTheme="minorHAnsi" w:hAnsiTheme="minorHAnsi" w:cstheme="minorHAnsi"/>
          <w:color w:val="auto"/>
          <w:sz w:val="22"/>
          <w:szCs w:val="22"/>
          <w:lang w:val="cs-CZ" w:eastAsia="en-US"/>
        </w:rPr>
      </w:pPr>
      <w:r w:rsidRPr="005F0318">
        <w:rPr>
          <w:rFonts w:asciiTheme="minorHAnsi" w:hAnsiTheme="minorHAnsi" w:cstheme="minorHAnsi"/>
          <w:color w:val="auto"/>
          <w:sz w:val="22"/>
          <w:szCs w:val="22"/>
          <w:lang w:val="cs-CZ" w:eastAsia="en-US"/>
        </w:rPr>
        <w:t xml:space="preserve">výplatní a zúčtovací listiny, které jsou vyhotovovány za období 1 měsíce a obvykle obsahují údaje o hrubé mzdě za sledované období (včetně jednotlivých složek), o odvodech sociálního a zdravotního pojištění, o záloze na daň z příjmů fyzických osob a o dalších srážkách (spoření, splátkách půjček apod.) a ostatních položkách, které se nezdaňují (dávky nemocenského pojištění) apod. Z těchto účetních dokladů musí být zřejmá výše osobních nákladů s vazbou na daný projekt. </w:t>
      </w:r>
    </w:p>
    <w:p w:rsidR="005F0318" w:rsidRPr="005F0318" w:rsidRDefault="005F0318" w:rsidP="005F0318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cs-CZ" w:eastAsia="en-US"/>
        </w:rPr>
      </w:pPr>
      <w:r w:rsidRPr="005F0318">
        <w:rPr>
          <w:rFonts w:asciiTheme="minorHAnsi" w:hAnsiTheme="minorHAnsi" w:cstheme="minorHAnsi"/>
          <w:color w:val="auto"/>
          <w:sz w:val="22"/>
          <w:szCs w:val="22"/>
          <w:lang w:val="cs-CZ" w:eastAsia="en-US"/>
        </w:rPr>
        <w:t xml:space="preserve">mzdové rekapitulace či jiné vhodné formy doložení celkových způsobilých mzdových nákladů zaměstnanců (např. rozpis mzdových nákladů) za sledované období. </w:t>
      </w:r>
    </w:p>
    <w:p w:rsidR="005F0318" w:rsidRPr="005F0318" w:rsidRDefault="005F0318" w:rsidP="005F031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cs-CZ" w:eastAsia="en-US"/>
        </w:rPr>
      </w:pPr>
      <w:r w:rsidRPr="005F0318">
        <w:rPr>
          <w:rFonts w:asciiTheme="minorHAnsi" w:hAnsiTheme="minorHAnsi" w:cstheme="minorHAnsi"/>
          <w:color w:val="auto"/>
          <w:sz w:val="22"/>
          <w:szCs w:val="22"/>
          <w:lang w:val="cs-CZ" w:eastAsia="en-US"/>
        </w:rPr>
        <w:t xml:space="preserve">Detailněji se problematikou dokladování zabývá dokument „Náležitosti dokladování“ zveřejněný na webových stránkách programu: </w:t>
      </w:r>
      <w:hyperlink r:id="rId8" w:history="1">
        <w:r w:rsidRPr="005F0318">
          <w:rPr>
            <w:rStyle w:val="Hypertextovodkaz"/>
            <w:rFonts w:asciiTheme="minorHAnsi" w:hAnsiTheme="minorHAnsi" w:cstheme="minorHAnsi"/>
            <w:sz w:val="22"/>
            <w:szCs w:val="22"/>
            <w:lang w:val="cs-CZ" w:eastAsia="en-US"/>
          </w:rPr>
          <w:t>http://www.cz-pl.eu</w:t>
        </w:r>
      </w:hyperlink>
      <w:r w:rsidRPr="005F0318">
        <w:rPr>
          <w:rFonts w:asciiTheme="minorHAnsi" w:hAnsiTheme="minorHAnsi" w:cstheme="minorHAnsi"/>
          <w:color w:val="auto"/>
          <w:sz w:val="22"/>
          <w:szCs w:val="22"/>
          <w:lang w:val="cs-CZ" w:eastAsia="en-US"/>
        </w:rPr>
        <w:t xml:space="preserve">. </w:t>
      </w:r>
    </w:p>
    <w:p w:rsidR="005F0318" w:rsidRPr="005F0318" w:rsidRDefault="005F0318" w:rsidP="005F0318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  <w:lang w:val="cs-CZ" w:eastAsia="en-US"/>
        </w:rPr>
      </w:pPr>
    </w:p>
    <w:p w:rsidR="005F0318" w:rsidRPr="005F0318" w:rsidRDefault="005F0318" w:rsidP="005F03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5F0318">
        <w:rPr>
          <w:rFonts w:asciiTheme="minorHAnsi" w:hAnsiTheme="minorHAnsi" w:cstheme="minorHAnsi"/>
          <w:b/>
        </w:rPr>
        <w:t>Náklady na externí odborné poradenství a služby</w:t>
      </w:r>
    </w:p>
    <w:p w:rsidR="005F0318" w:rsidRPr="005F0318" w:rsidRDefault="005F0318" w:rsidP="005F03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5F0318" w:rsidRPr="005F0318" w:rsidRDefault="005F0318" w:rsidP="005F03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5F0318">
        <w:rPr>
          <w:rFonts w:asciiTheme="minorHAnsi" w:hAnsiTheme="minorHAnsi" w:cstheme="minorHAnsi"/>
          <w:b/>
        </w:rPr>
        <w:t>Externí služby (outsourcing)</w:t>
      </w:r>
    </w:p>
    <w:p w:rsidR="005F0318" w:rsidRPr="005F0318" w:rsidRDefault="005F0318" w:rsidP="005F031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F0318">
        <w:rPr>
          <w:rFonts w:asciiTheme="minorHAnsi" w:hAnsiTheme="minorHAnsi" w:cstheme="minorHAnsi"/>
        </w:rPr>
        <w:t xml:space="preserve">Pro subjekty implementační struktury Programu platí povinnost využívat k plnění svých cílů především vlastní administrativní kapacitu. Využití služeb externích dodavatelů je omezeno na </w:t>
      </w:r>
      <w:r w:rsidRPr="005F0318">
        <w:rPr>
          <w:rFonts w:asciiTheme="minorHAnsi" w:hAnsiTheme="minorHAnsi" w:cstheme="minorHAnsi"/>
        </w:rPr>
        <w:lastRenderedPageBreak/>
        <w:t>specifické činnosti, které není buď možné, nebo účelné, hospodárné a efektivní zabezpečit interní administrativní kapacitou v případě činností, které přímo souvisejí s výkonem funkce výše uvedených subjektů v rámci implementační struktury Programu.</w:t>
      </w:r>
    </w:p>
    <w:p w:rsidR="005F0318" w:rsidRPr="005F0318" w:rsidRDefault="005F0318" w:rsidP="005F031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5F0318" w:rsidRPr="005F0318" w:rsidRDefault="005F0318" w:rsidP="005F03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5F0318">
        <w:rPr>
          <w:rFonts w:asciiTheme="minorHAnsi" w:hAnsiTheme="minorHAnsi" w:cstheme="minorHAnsi"/>
          <w:b/>
        </w:rPr>
        <w:t>Výdaje na občerstvení – alkoholické nápoje</w:t>
      </w:r>
    </w:p>
    <w:p w:rsidR="005F0318" w:rsidRPr="005F0318" w:rsidRDefault="005F0318" w:rsidP="005F031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F0318">
        <w:rPr>
          <w:rFonts w:asciiTheme="minorHAnsi" w:hAnsiTheme="minorHAnsi" w:cstheme="minorHAnsi"/>
        </w:rPr>
        <w:t>Alkoholické nápoje jsou způsobilé pouze za následujících podmínek: Způsobilé jsou pouze výdaje související s poskytnutým alkoholickým nápojem, jehož spotřebu lze jednoznačně vztáhnout k zúčastněným osobám/počtu osob na pracovním jednání (např. poskytnutí hlavního jídla a nápoje k němu v rámci seminářů, školení, setkání pracovních týmů apod.). Způsobilý je 1 alkoholický nápoj na osobu v případě, že se nejedná o tvrdý alkohol (ten je vždy výdajem nezpůsobilým). Nezpůsobilým výdajem v souvislosti s nákupem alkoholu je takový, který nelze jednoznačně vztáhnout k zúčastněným osobám/počtu (např. open-</w:t>
      </w:r>
      <w:proofErr w:type="spellStart"/>
      <w:r w:rsidRPr="005F0318">
        <w:rPr>
          <w:rFonts w:asciiTheme="minorHAnsi" w:hAnsiTheme="minorHAnsi" w:cstheme="minorHAnsi"/>
        </w:rPr>
        <w:t>air</w:t>
      </w:r>
      <w:proofErr w:type="spellEnd"/>
      <w:r w:rsidRPr="005F0318">
        <w:rPr>
          <w:rFonts w:asciiTheme="minorHAnsi" w:hAnsiTheme="minorHAnsi" w:cstheme="minorHAnsi"/>
        </w:rPr>
        <w:t xml:space="preserve"> setkání typu slavnosti/slavnostní otevření hasičských zbrojnic/školení hasičských sborů spojené s veřejnou prezentací apod.).</w:t>
      </w:r>
    </w:p>
    <w:p w:rsidR="005F0318" w:rsidRPr="005F0318" w:rsidRDefault="005F0318" w:rsidP="005F031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5F0318" w:rsidRPr="005F0318" w:rsidRDefault="005F0318" w:rsidP="005F03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5F0318">
        <w:rPr>
          <w:rFonts w:asciiTheme="minorHAnsi" w:hAnsiTheme="minorHAnsi" w:cstheme="minorHAnsi"/>
          <w:b/>
        </w:rPr>
        <w:t xml:space="preserve">Výdaje na pořízení nemovitostí </w:t>
      </w:r>
    </w:p>
    <w:p w:rsidR="005F0318" w:rsidRPr="005F0318" w:rsidRDefault="005F0318" w:rsidP="005F031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F0318">
        <w:rPr>
          <w:rFonts w:asciiTheme="minorHAnsi" w:hAnsiTheme="minorHAnsi" w:cstheme="minorHAnsi"/>
        </w:rPr>
        <w:t>Při pořizování nemovitosti je nutné rozlišit, o jakou nemovitost se jedná. Zda o pozemek, stavbu nebo právo stavby. Pro nákup pozemku je nutné uplatnit limit 10% celkových způsobilých výdajů na projekt, pro nákup stavby nebo práva stavby nikoliv. Vždy je v této situaci nutné zohledňovat základní princip účelnosti, efektivnosti a hospodárnosti.</w:t>
      </w:r>
    </w:p>
    <w:p w:rsidR="005F0318" w:rsidRPr="005F0318" w:rsidRDefault="005F0318" w:rsidP="005F031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5F0318" w:rsidRPr="005F0318" w:rsidRDefault="005F0318" w:rsidP="005F031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F0318">
        <w:rPr>
          <w:rFonts w:asciiTheme="minorHAnsi" w:hAnsiTheme="minorHAnsi" w:cstheme="minorHAnsi"/>
        </w:rPr>
        <w:t xml:space="preserve">V návaznosti na </w:t>
      </w:r>
      <w:proofErr w:type="gramStart"/>
      <w:r w:rsidRPr="005F0318">
        <w:rPr>
          <w:rFonts w:asciiTheme="minorHAnsi" w:hAnsiTheme="minorHAnsi" w:cstheme="minorHAnsi"/>
        </w:rPr>
        <w:t>zákon  č.</w:t>
      </w:r>
      <w:proofErr w:type="gramEnd"/>
      <w:r w:rsidRPr="005F0318">
        <w:rPr>
          <w:rFonts w:asciiTheme="minorHAnsi" w:hAnsiTheme="minorHAnsi" w:cstheme="minorHAnsi"/>
        </w:rPr>
        <w:t xml:space="preserve"> 254/2016, kterým se mění zákonné opatření Senátu č. 340/2013 Sb., o dani z nabytých nemovitých věcí je daň z nabytí nemovitých věcí v současné době placena při koupi nemovitosti kupujícím, přičemž tato jednorázová daň je považována za součást vynaloženého výdaje s přímou vazbou na projekt, která je nezbytná pro realizaci projektu. Daň z nabytí nemovitých věcí je tedy způsobilá.</w:t>
      </w:r>
    </w:p>
    <w:p w:rsidR="005F0318" w:rsidRPr="005F0318" w:rsidRDefault="005F0318" w:rsidP="005F031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5F0318" w:rsidRPr="005F0318" w:rsidRDefault="005F0318" w:rsidP="005F03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u w:val="single"/>
        </w:rPr>
      </w:pPr>
      <w:r w:rsidRPr="005F0318">
        <w:rPr>
          <w:rFonts w:asciiTheme="minorHAnsi" w:hAnsiTheme="minorHAnsi" w:cstheme="minorHAnsi"/>
          <w:u w:val="single"/>
        </w:rPr>
        <w:t>Nákup pozemku</w:t>
      </w:r>
    </w:p>
    <w:p w:rsidR="005F0318" w:rsidRPr="005F0318" w:rsidRDefault="005F0318" w:rsidP="005F031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F0318">
        <w:rPr>
          <w:rFonts w:asciiTheme="minorHAnsi" w:hAnsiTheme="minorHAnsi" w:cstheme="minorHAnsi"/>
        </w:rPr>
        <w:t xml:space="preserve">Pořizovací cena pozemku včetně ceny stavby, která je jeho součástí, nebo ceny práva stavby na pozemku může být započtena maximálně do výše 10% celkových způsobilých výdajů na projekt, pozemek včetně stavby, která je jeho součástí, nebo práva stavby váznoucí na tomto pozemku bude oceněn znaleckým posudkem (nesmí být starší než 6 měsíců před pořízením nemovitosti) vyhotoveným dle zákona č. 151/1997 Sb., o oceňování majetku, ve znění pozdějších předpisů. Cenu pozemku a cenu stavby nebo práva stavby lze vykázat odděleně. V těchto případech se limit 10% celkových způsobilých výdajů na projekt na cenu stavby nebo práva stavby </w:t>
      </w:r>
      <w:proofErr w:type="gramStart"/>
      <w:r w:rsidRPr="005F0318">
        <w:rPr>
          <w:rFonts w:asciiTheme="minorHAnsi" w:hAnsiTheme="minorHAnsi" w:cstheme="minorHAnsi"/>
        </w:rPr>
        <w:t>neuplatní..</w:t>
      </w:r>
      <w:proofErr w:type="gramEnd"/>
    </w:p>
    <w:p w:rsidR="005F0318" w:rsidRPr="005F0318" w:rsidRDefault="005F0318" w:rsidP="005F03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u w:val="single"/>
        </w:rPr>
      </w:pPr>
    </w:p>
    <w:p w:rsidR="005F0318" w:rsidRPr="005F0318" w:rsidRDefault="005F0318" w:rsidP="005F03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u w:val="single"/>
        </w:rPr>
      </w:pPr>
      <w:r w:rsidRPr="005F0318">
        <w:rPr>
          <w:rFonts w:asciiTheme="minorHAnsi" w:hAnsiTheme="minorHAnsi" w:cstheme="minorHAnsi"/>
          <w:u w:val="single"/>
        </w:rPr>
        <w:t>Nákup stavby nebo práva stavby</w:t>
      </w:r>
    </w:p>
    <w:p w:rsidR="005F0318" w:rsidRPr="005F0318" w:rsidRDefault="005F0318" w:rsidP="005F031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F0318">
        <w:rPr>
          <w:rFonts w:asciiTheme="minorHAnsi" w:hAnsiTheme="minorHAnsi" w:cstheme="minorHAnsi"/>
        </w:rPr>
        <w:t>Náklady na nákup stavby nebo práva stavby (dle §1240 zákona č. 89/2012 Sb., občanský zákoník), jsou způsobilé výdaje za těchto kumulativních podmínek:</w:t>
      </w:r>
    </w:p>
    <w:p w:rsidR="005F0318" w:rsidRPr="005F0318" w:rsidRDefault="005F0318" w:rsidP="005F031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5F0318" w:rsidRPr="005F0318" w:rsidRDefault="005F0318" w:rsidP="005F0318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F0318">
        <w:rPr>
          <w:rFonts w:asciiTheme="minorHAnsi" w:hAnsiTheme="minorHAnsi" w:cstheme="minorHAnsi"/>
        </w:rPr>
        <w:t xml:space="preserve">Cena stavby nebo práva stavby bude oceněna znaleckým posudkem (nesmí být starší než 6 měsíců před pořízením stavby) vyhotoveným dle zákona č. 151/1997 Sb., o oceňování majetku, ve znění pozdějších předpisů, právo stavby je nezbytné zajistit po dobu nezbytně nutnou pro splnění cílů </w:t>
      </w:r>
      <w:proofErr w:type="gramStart"/>
      <w:r w:rsidRPr="005F0318">
        <w:rPr>
          <w:rFonts w:asciiTheme="minorHAnsi" w:hAnsiTheme="minorHAnsi" w:cstheme="minorHAnsi"/>
        </w:rPr>
        <w:t>programu. .</w:t>
      </w:r>
      <w:proofErr w:type="gramEnd"/>
      <w:r w:rsidRPr="005F0318">
        <w:rPr>
          <w:rFonts w:asciiTheme="minorHAnsi" w:hAnsiTheme="minorHAnsi" w:cstheme="minorHAnsi"/>
        </w:rPr>
        <w:t xml:space="preserve"> </w:t>
      </w:r>
    </w:p>
    <w:p w:rsidR="005F0318" w:rsidRPr="005F0318" w:rsidRDefault="005F0318" w:rsidP="005F0318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F0318">
        <w:rPr>
          <w:rFonts w:asciiTheme="minorHAnsi" w:hAnsiTheme="minorHAnsi" w:cstheme="minorHAnsi"/>
        </w:rPr>
        <w:t>Stavba vyhovuje všem zákonným předpisům, především stavebním, hygienickým, bezpečnostním, a zejména ustanovením stavebného zákona a prováděcích vyhlášek s výjimkou případů, kdy je součástí projektu úprava stavby za účelem jejího uvedení do souladu s uvedenými předpisy.</w:t>
      </w:r>
    </w:p>
    <w:p w:rsidR="005F0318" w:rsidRPr="005F0318" w:rsidRDefault="005F0318" w:rsidP="005F031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5F0318" w:rsidRPr="005F0318" w:rsidRDefault="005F0318" w:rsidP="005F031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F0318">
        <w:rPr>
          <w:rFonts w:asciiTheme="minorHAnsi" w:hAnsiTheme="minorHAnsi" w:cstheme="minorHAnsi"/>
        </w:rPr>
        <w:lastRenderedPageBreak/>
        <w:t xml:space="preserve">V případě že se stavba eviduje v katastru nemovitostí dle zákona č. 256/2013 Sb., o katastru nemovitostí České republiky, jsou způsobilé náklady na pořízení nemovitostí, je-li vlastnické právo zaneseno do katastru nemovitostí nebo v případě, že vlastnické právo není ještě zaneseno do katastru nemovitostí, je možné doložit vlastnictví prostřednictvím návrhu na vklad do katastru nemovitostí potvrzeného katastrálním úřadem a smlouvou o nabytí vlastnického práva (např. kupní smlouva, smlouva darovací). Před žádostí o závěrečnou platbu musí být však výpis z katastru nemovitostí doložen. </w:t>
      </w:r>
    </w:p>
    <w:p w:rsidR="005F0318" w:rsidRPr="005F0318" w:rsidRDefault="005F0318" w:rsidP="005F031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F0318">
        <w:rPr>
          <w:rFonts w:asciiTheme="minorHAnsi" w:hAnsiTheme="minorHAnsi" w:cstheme="minorHAnsi"/>
        </w:rPr>
        <w:t xml:space="preserve">V případech, kdy se stavba neeviduje v katastru nemovitostí, je rozhodující pro posouzení způsobilosti nákladů na pořízení nemovitosti datum přechodu nebo převodu vlastnických práv. </w:t>
      </w:r>
    </w:p>
    <w:p w:rsidR="005F0318" w:rsidRPr="005F0318" w:rsidRDefault="005F0318" w:rsidP="005F031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5F0318">
        <w:rPr>
          <w:rFonts w:asciiTheme="minorHAnsi" w:hAnsiTheme="minorHAnsi" w:cstheme="minorHAnsi"/>
          <w:color w:val="auto"/>
          <w:sz w:val="22"/>
          <w:szCs w:val="22"/>
          <w:lang w:val="cs-CZ"/>
        </w:rPr>
        <w:t>Náklady související s pořízením nemovitosti (obecně s pořízením dlouhodobého investičního majetku) jsou součástí pořizovací ceny a připočítávají se ke kupní ceně (upraveno § 47 vyhlášky č. 500/2002 Sb., ve znění pozdějších předpisů).</w:t>
      </w:r>
    </w:p>
    <w:p w:rsidR="005F0318" w:rsidRPr="005F0318" w:rsidRDefault="005F0318" w:rsidP="005F031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</w:p>
    <w:p w:rsidR="005F0318" w:rsidRPr="005F0318" w:rsidRDefault="005F0318" w:rsidP="005F0318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  <w:lang w:val="cs-CZ"/>
        </w:rPr>
      </w:pPr>
      <w:r w:rsidRPr="005F0318">
        <w:rPr>
          <w:rFonts w:asciiTheme="minorHAnsi" w:hAnsiTheme="minorHAnsi" w:cstheme="minorHAnsi"/>
          <w:i/>
          <w:color w:val="auto"/>
          <w:sz w:val="22"/>
          <w:szCs w:val="22"/>
          <w:lang w:val="cs-CZ"/>
        </w:rPr>
        <w:t xml:space="preserve">V závislosti na stupni dokončení stavby a účelu použití předkládá příjemce nejpozději před podpisem Smlouvy o projektu / vydáním Rozhodnutí o poskytnutí dotace následující dokumenty: </w:t>
      </w:r>
    </w:p>
    <w:p w:rsidR="005F0318" w:rsidRPr="005F0318" w:rsidRDefault="005F0318" w:rsidP="005F031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</w:p>
    <w:p w:rsidR="005F0318" w:rsidRPr="005F0318" w:rsidRDefault="005F0318" w:rsidP="005F0318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5F031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u staveb, u nichž je již vydán kolaudační souhlas nebo rozhodnutí o předčasném užití stavby nebo rozhodnutí o prozatímním užívání ke zkušebnímu provozu příjemce předkládá tato rozhodnutí, </w:t>
      </w:r>
    </w:p>
    <w:p w:rsidR="005F0318" w:rsidRPr="005F0318" w:rsidRDefault="005F0318" w:rsidP="005F031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</w:p>
    <w:p w:rsidR="005F0318" w:rsidRPr="005F0318" w:rsidRDefault="005F0318" w:rsidP="005F0318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5F0318">
        <w:rPr>
          <w:rFonts w:asciiTheme="minorHAnsi" w:hAnsiTheme="minorHAnsi" w:cstheme="minorHAnsi"/>
          <w:color w:val="auto"/>
          <w:sz w:val="22"/>
          <w:szCs w:val="22"/>
          <w:lang w:val="cs-CZ"/>
        </w:rPr>
        <w:t>u nedokončených (rozestavěných) staveb (v případě, že příjemce v rámci projektu pořizuje již rozestavěnou stavbu) příjemce předloží platné stavební povolení dle zákona č. 183/2006 Sb., o územním plánování a stavebním řádu, ve znění pozdějších předpisů, a popř. další dokumentaci požadovanou řídícím orgánem (např. projektovou dokumentaci stavby).</w:t>
      </w:r>
    </w:p>
    <w:p w:rsidR="005F0318" w:rsidRPr="005F0318" w:rsidRDefault="005F0318" w:rsidP="005F0318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</w:p>
    <w:p w:rsidR="005F0318" w:rsidRPr="005F0318" w:rsidRDefault="005F0318" w:rsidP="005F0318">
      <w:pPr>
        <w:pStyle w:val="Default"/>
        <w:jc w:val="both"/>
        <w:rPr>
          <w:rFonts w:asciiTheme="minorHAnsi" w:hAnsiTheme="minorHAnsi" w:cstheme="minorHAnsi"/>
          <w:sz w:val="22"/>
          <w:szCs w:val="22"/>
          <w:u w:val="single"/>
          <w:lang w:val="cs-CZ"/>
        </w:rPr>
      </w:pPr>
      <w:r w:rsidRPr="005F0318">
        <w:rPr>
          <w:rFonts w:asciiTheme="minorHAnsi" w:hAnsiTheme="minorHAnsi" w:cstheme="minorHAnsi"/>
          <w:sz w:val="22"/>
          <w:szCs w:val="22"/>
          <w:u w:val="single"/>
          <w:lang w:val="cs-CZ"/>
        </w:rPr>
        <w:t>Stavební práce</w:t>
      </w:r>
    </w:p>
    <w:p w:rsidR="005F0318" w:rsidRPr="005F0318" w:rsidRDefault="005F0318" w:rsidP="005F031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5F0318">
        <w:rPr>
          <w:rFonts w:asciiTheme="minorHAnsi" w:hAnsiTheme="minorHAnsi" w:cstheme="minorHAnsi"/>
          <w:color w:val="auto"/>
          <w:sz w:val="22"/>
          <w:szCs w:val="22"/>
          <w:lang w:val="cs-CZ"/>
        </w:rPr>
        <w:t>Stavební práce v rámci projektu musí být realizovány, mimo jiné, v souladu s požadavky zákona č.183/2006 Sb., o územním plánování a stavebním řádu (stavební zákon) v platném znění a v souladu se zákonem č. 134/2016., o zadávání veřejných zakázek, v platném znění, nebo zákonem č. 137/2016 Sb. - u zakázek zahájených před 1. 10. 2016.</w:t>
      </w:r>
    </w:p>
    <w:p w:rsidR="005F0318" w:rsidRPr="005F0318" w:rsidRDefault="005F0318" w:rsidP="005F0318">
      <w:pPr>
        <w:ind w:left="360"/>
        <w:jc w:val="both"/>
        <w:rPr>
          <w:rFonts w:asciiTheme="minorHAnsi" w:hAnsiTheme="minorHAnsi" w:cstheme="minorHAnsi"/>
          <w:b/>
          <w:u w:val="single"/>
        </w:rPr>
      </w:pPr>
    </w:p>
    <w:p w:rsidR="005F0318" w:rsidRPr="005F0318" w:rsidRDefault="005F0318" w:rsidP="005F0318">
      <w:pPr>
        <w:spacing w:after="19"/>
        <w:jc w:val="both"/>
        <w:rPr>
          <w:rFonts w:asciiTheme="minorHAnsi" w:hAnsiTheme="minorHAnsi" w:cstheme="minorHAnsi"/>
          <w:b/>
        </w:rPr>
      </w:pPr>
      <w:r w:rsidRPr="005F0318">
        <w:rPr>
          <w:rFonts w:asciiTheme="minorHAnsi" w:hAnsiTheme="minorHAnsi" w:cstheme="minorHAnsi"/>
          <w:b/>
        </w:rPr>
        <w:t xml:space="preserve">Odpisy </w:t>
      </w:r>
    </w:p>
    <w:p w:rsidR="005F0318" w:rsidRPr="005F0318" w:rsidRDefault="005F0318" w:rsidP="005F0318">
      <w:pPr>
        <w:spacing w:after="19"/>
        <w:jc w:val="both"/>
        <w:rPr>
          <w:rFonts w:asciiTheme="minorHAnsi" w:hAnsiTheme="minorHAnsi" w:cstheme="minorHAnsi"/>
          <w:lang w:eastAsia="pl-PL"/>
        </w:rPr>
      </w:pPr>
      <w:r w:rsidRPr="005F0318">
        <w:rPr>
          <w:rFonts w:asciiTheme="minorHAnsi" w:hAnsiTheme="minorHAnsi" w:cstheme="minorHAnsi"/>
          <w:lang w:eastAsia="pl-PL"/>
        </w:rPr>
        <w:t>Pro účely posuzování způsobilosti výdajů se za způsobilý výdaj považuje daňový odpis (vypočtený ze způsobilé vstupní ceny majetku) maximálně do výše poměrné části ročních odpisů stanovené s přesností na měsíce či dny připadající na dobu realizace projektu.</w:t>
      </w:r>
    </w:p>
    <w:p w:rsidR="005F0318" w:rsidRPr="005F0318" w:rsidRDefault="005F0318" w:rsidP="005F0318">
      <w:pPr>
        <w:spacing w:after="19"/>
        <w:jc w:val="both"/>
        <w:rPr>
          <w:rFonts w:asciiTheme="minorHAnsi" w:hAnsiTheme="minorHAnsi" w:cstheme="minorHAnsi"/>
          <w:lang w:eastAsia="pl-PL"/>
        </w:rPr>
      </w:pPr>
      <w:r w:rsidRPr="005F0318">
        <w:rPr>
          <w:rFonts w:asciiTheme="minorHAnsi" w:hAnsiTheme="minorHAnsi" w:cstheme="minorHAnsi"/>
          <w:lang w:eastAsia="pl-PL"/>
        </w:rPr>
        <w:t xml:space="preserve">Příjemce, který uplatňuje odpisy jako způsobilý výdaj, je povinen doložit pořizovací cenu způsobilou pro projekt odpisovaného majetku například prostřednictvím inventární karty majetku. Inventární karta majetku zpravidla obsahuje informace nejen o pořizovací ceně majetku a jejich jednotlivých složkách, ale též o počátku odpisování, době odpisování majetku dle přiřazené odpisové skupiny a o sazbách pro účely výpočtu odpisů pro projekt apod.  </w:t>
      </w:r>
    </w:p>
    <w:p w:rsidR="005F0318" w:rsidRPr="005F0318" w:rsidRDefault="005F0318" w:rsidP="005F0318">
      <w:pPr>
        <w:spacing w:after="19"/>
        <w:jc w:val="both"/>
        <w:rPr>
          <w:rFonts w:asciiTheme="minorHAnsi" w:hAnsiTheme="minorHAnsi" w:cstheme="minorHAnsi"/>
          <w:lang w:eastAsia="pl-PL"/>
        </w:rPr>
      </w:pPr>
    </w:p>
    <w:p w:rsidR="005F0318" w:rsidRPr="005F0318" w:rsidRDefault="005F0318" w:rsidP="005F0318">
      <w:pPr>
        <w:spacing w:after="19"/>
        <w:jc w:val="both"/>
        <w:rPr>
          <w:rFonts w:asciiTheme="minorHAnsi" w:hAnsiTheme="minorHAnsi" w:cstheme="minorHAnsi"/>
          <w:b/>
        </w:rPr>
      </w:pPr>
      <w:r w:rsidRPr="005F0318">
        <w:rPr>
          <w:rFonts w:asciiTheme="minorHAnsi" w:hAnsiTheme="minorHAnsi" w:cstheme="minorHAnsi"/>
          <w:b/>
        </w:rPr>
        <w:t xml:space="preserve">Leasing </w:t>
      </w:r>
    </w:p>
    <w:p w:rsidR="005F0318" w:rsidRPr="005F0318" w:rsidRDefault="005F0318" w:rsidP="005F0318">
      <w:pPr>
        <w:pStyle w:val="Default"/>
        <w:spacing w:after="91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F0318">
        <w:rPr>
          <w:rFonts w:asciiTheme="minorHAnsi" w:hAnsiTheme="minorHAnsi" w:cstheme="minorHAnsi"/>
          <w:sz w:val="22"/>
          <w:szCs w:val="22"/>
          <w:lang w:val="cs-CZ"/>
        </w:rPr>
        <w:t xml:space="preserve">K prokázání způsobilých výdajů slouží například leasingová/nájemní smlouva, splátkový kalendář, přijaté faktury vystavené na jednotlivé splátky a dále doklad o zaplacení příslušných splátek (výpis z bankovního účtu). Pokud není předmět využíván pouze pro daný projekt nebo jeho využití není totožné s dobou realizace projektu, je příjemce povinen doložit výpočet poměrné části leasingu/nájmu, kterou si nárokuje jako způsobilou. Z tohoto výpočtu musí být zřejmá doba, po kterou byl předmět leasingu/nájmu využíván pro daný projekt, skutečná výše splátek </w:t>
      </w:r>
      <w:r w:rsidRPr="005F0318">
        <w:rPr>
          <w:rFonts w:asciiTheme="minorHAnsi" w:hAnsiTheme="minorHAnsi" w:cstheme="minorHAnsi"/>
          <w:sz w:val="22"/>
          <w:szCs w:val="22"/>
          <w:lang w:val="cs-CZ"/>
        </w:rPr>
        <w:lastRenderedPageBreak/>
        <w:t xml:space="preserve">leasingu/nájemného za rok, metodika výpočtu způsobilého leasingu/nájemného po období realizace projektu a dále celková výše způsobilého leasingu/nájemného. </w:t>
      </w:r>
    </w:p>
    <w:p w:rsidR="005F0318" w:rsidRPr="005F0318" w:rsidRDefault="005F0318" w:rsidP="005F0318">
      <w:pPr>
        <w:pStyle w:val="Default"/>
        <w:spacing w:after="91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</w:p>
    <w:p w:rsidR="005F0318" w:rsidRPr="005F0318" w:rsidRDefault="005F0318" w:rsidP="005F0318">
      <w:pPr>
        <w:spacing w:after="19"/>
        <w:jc w:val="both"/>
        <w:rPr>
          <w:rFonts w:asciiTheme="minorHAnsi" w:hAnsiTheme="minorHAnsi" w:cstheme="minorHAnsi"/>
          <w:b/>
        </w:rPr>
      </w:pPr>
      <w:r w:rsidRPr="005F0318">
        <w:rPr>
          <w:rFonts w:asciiTheme="minorHAnsi" w:hAnsiTheme="minorHAnsi" w:cstheme="minorHAnsi"/>
          <w:b/>
        </w:rPr>
        <w:t>DPH (doplnění kap. Nezpůsobilé výdaje)</w:t>
      </w:r>
    </w:p>
    <w:p w:rsidR="005F0318" w:rsidRPr="005F0318" w:rsidRDefault="005F0318" w:rsidP="005F0318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F0318">
        <w:rPr>
          <w:rFonts w:asciiTheme="minorHAnsi" w:hAnsiTheme="minorHAnsi" w:cstheme="minorHAnsi"/>
          <w:sz w:val="22"/>
          <w:szCs w:val="22"/>
          <w:lang w:val="cs-CZ"/>
        </w:rPr>
        <w:t xml:space="preserve">DPH je způsobilá pouze pro příjemce, kteří si nemohou nárokovat odpočet daně z přidané hodnoty na vstupu. Nárok pro odpočet DPH je vymezen zákonem č. 235/2004 Sb., o dani z přidané hodnoty. </w:t>
      </w:r>
    </w:p>
    <w:p w:rsidR="005F0318" w:rsidRPr="005F0318" w:rsidRDefault="005F0318" w:rsidP="005F03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5F0318">
        <w:rPr>
          <w:rFonts w:asciiTheme="minorHAnsi" w:hAnsiTheme="minorHAnsi" w:cstheme="minorHAnsi"/>
          <w:color w:val="000000"/>
          <w:lang w:eastAsia="pl-PL"/>
        </w:rPr>
        <w:t xml:space="preserve">Způsobilá daň z přidané hodnoty se vztahuje pouze k plněním, která musí být sama považována za způsobilá. V případě, že je plnění způsobilé pouze z alikvotní části, pak je daň z přidané hodnoty vztahující se k tomuto plnění způsobilá ze stejné alikvotní části. </w:t>
      </w:r>
    </w:p>
    <w:p w:rsidR="005F0318" w:rsidRPr="005F0318" w:rsidRDefault="005F0318" w:rsidP="005F0318">
      <w:pPr>
        <w:jc w:val="both"/>
        <w:rPr>
          <w:rFonts w:asciiTheme="minorHAnsi" w:hAnsiTheme="minorHAnsi" w:cstheme="minorHAnsi"/>
          <w:color w:val="000000"/>
          <w:lang w:eastAsia="pl-PL"/>
        </w:rPr>
      </w:pPr>
      <w:r w:rsidRPr="005F0318">
        <w:rPr>
          <w:rFonts w:asciiTheme="minorHAnsi" w:hAnsiTheme="minorHAnsi" w:cstheme="minorHAnsi"/>
          <w:color w:val="000000"/>
          <w:lang w:eastAsia="pl-PL"/>
        </w:rPr>
        <w:t>V případě, kdy je partner plátcem DPH a DPH u způsobilého výdaje podléhá krácení nároku na odpočet koeficientem dle § 76 zákona č.235/2004Sb., o DPH (tzv. krácená plnění)</w:t>
      </w:r>
      <w:r w:rsidRPr="005F0318">
        <w:rPr>
          <w:rFonts w:asciiTheme="minorHAnsi" w:hAnsiTheme="minorHAnsi" w:cstheme="minorHAnsi"/>
        </w:rPr>
        <w:t xml:space="preserve">, </w:t>
      </w:r>
      <w:r w:rsidRPr="005F0318">
        <w:rPr>
          <w:rFonts w:asciiTheme="minorHAnsi" w:hAnsiTheme="minorHAnsi" w:cstheme="minorHAnsi"/>
          <w:color w:val="000000"/>
          <w:lang w:eastAsia="pl-PL"/>
        </w:rPr>
        <w:t>je způsobilým výdajem pouze alikvotní část DPH, na kterou si prokazatelně nemůže partner nárokovat ve svém daňovém přiznání odpočet – tj. pouze ta část DPH, která je vyčíslena na základě tzv. vypořádacího koeficientu odpočtu. Zbylá část DPH, kterou nelze vyčíslit na základě vypořádacího koeficientu odpočtu je při ověřování Prohlášení o uskutečněných výdajích za dílčí část projektu Kontrolorem posuzována v plné výši jako nezpůsobilý výdaj. Kontrolor v tomto případě uzná pouze základ daně (tj. bez DPH) a DPH uzná jako způsobilý výdaj v době, kdy je pro výpočet nároku na její odpočet již znám skutečný vypořádací koeficient (při podání Prohlášení o uskutečněných výdajích za monitorovací období, v němž podává roční zúčtování s finančním úřadem). Způsobilé výdaje, u nichž DPH podléhá krácení nároku na odpočet koeficientem dle § 76 zákona č.235/2004Sb., o DPH je nutné označit v soupisce výdajů.</w:t>
      </w:r>
    </w:p>
    <w:p w:rsidR="005F0318" w:rsidRPr="005F0318" w:rsidRDefault="005F0318" w:rsidP="005F0318">
      <w:pPr>
        <w:jc w:val="both"/>
        <w:rPr>
          <w:rFonts w:asciiTheme="minorHAnsi" w:hAnsiTheme="minorHAnsi" w:cstheme="minorHAnsi"/>
          <w:color w:val="000000"/>
          <w:lang w:eastAsia="pl-PL"/>
        </w:rPr>
      </w:pPr>
      <w:r w:rsidRPr="005F0318">
        <w:rPr>
          <w:rFonts w:asciiTheme="minorHAnsi" w:hAnsiTheme="minorHAnsi" w:cstheme="minorHAnsi"/>
          <w:color w:val="000000"/>
          <w:lang w:eastAsia="pl-PL"/>
        </w:rPr>
        <w:t xml:space="preserve">Pokud bude pro určitou část DPH partnerovi znám vypořádací koeficient později, než je termín pro předložení závěrečného Prohlášení o uskutečněných výdajích za dílčí část projektu uvedený v harmonogramu, není možné tuto část DPH uznat jako způsobilý výdaj. </w:t>
      </w:r>
    </w:p>
    <w:p w:rsidR="005F0318" w:rsidRPr="005F0318" w:rsidRDefault="005F0318" w:rsidP="005F0318">
      <w:pPr>
        <w:pStyle w:val="Normlnpolsk"/>
        <w:rPr>
          <w:rFonts w:asciiTheme="minorHAnsi" w:eastAsia="Calibri" w:hAnsiTheme="minorHAnsi" w:cstheme="minorHAnsi"/>
          <w:color w:val="000000"/>
          <w:sz w:val="22"/>
          <w:szCs w:val="22"/>
          <w:lang w:val="cs-CZ" w:eastAsia="pl-PL"/>
        </w:rPr>
      </w:pPr>
      <w:r w:rsidRPr="005F0318">
        <w:rPr>
          <w:rFonts w:asciiTheme="minorHAnsi" w:eastAsia="Calibri" w:hAnsiTheme="minorHAnsi" w:cstheme="minorHAnsi"/>
          <w:color w:val="000000"/>
          <w:sz w:val="22"/>
          <w:szCs w:val="22"/>
          <w:lang w:val="cs-CZ" w:eastAsia="pl-PL"/>
        </w:rPr>
        <w:t>Krátit nárok na odpočet zálohovým koeficientem je nepřípustné.</w:t>
      </w:r>
    </w:p>
    <w:p w:rsidR="005F0318" w:rsidRPr="005F0318" w:rsidRDefault="005F0318" w:rsidP="005F0318">
      <w:pPr>
        <w:pStyle w:val="Normlnpolsk"/>
        <w:rPr>
          <w:rFonts w:asciiTheme="minorHAnsi" w:eastAsia="Calibri" w:hAnsiTheme="minorHAnsi" w:cstheme="minorHAnsi"/>
          <w:color w:val="000000"/>
          <w:sz w:val="22"/>
          <w:szCs w:val="22"/>
          <w:lang w:val="cs-CZ" w:eastAsia="pl-PL"/>
        </w:rPr>
      </w:pPr>
    </w:p>
    <w:p w:rsidR="005F0318" w:rsidRPr="005F0318" w:rsidRDefault="005F0318" w:rsidP="005F0318">
      <w:pPr>
        <w:spacing w:after="19"/>
        <w:jc w:val="both"/>
        <w:rPr>
          <w:rFonts w:asciiTheme="minorHAnsi" w:hAnsiTheme="minorHAnsi" w:cstheme="minorHAnsi"/>
          <w:b/>
        </w:rPr>
      </w:pPr>
      <w:r w:rsidRPr="005F0318">
        <w:rPr>
          <w:rFonts w:asciiTheme="minorHAnsi" w:hAnsiTheme="minorHAnsi" w:cstheme="minorHAnsi"/>
          <w:b/>
        </w:rPr>
        <w:t>Správní a jiné poplatky</w:t>
      </w:r>
    </w:p>
    <w:p w:rsidR="005F0318" w:rsidRPr="005F0318" w:rsidRDefault="005F0318" w:rsidP="005F0318">
      <w:pPr>
        <w:spacing w:after="19"/>
        <w:jc w:val="both"/>
        <w:rPr>
          <w:rFonts w:asciiTheme="minorHAnsi" w:hAnsiTheme="minorHAnsi" w:cstheme="minorHAnsi"/>
        </w:rPr>
      </w:pPr>
      <w:r w:rsidRPr="005F0318">
        <w:rPr>
          <w:rFonts w:asciiTheme="minorHAnsi" w:hAnsiTheme="minorHAnsi" w:cstheme="minorHAnsi"/>
        </w:rPr>
        <w:t>Poplatek Úřadu pro ochranu hospodářské soutěže při podání podnětu je způsobilý pouze v odůvodněných případech.</w:t>
      </w:r>
    </w:p>
    <w:p w:rsidR="00754B66" w:rsidRPr="005F0318" w:rsidRDefault="00754B66" w:rsidP="005F0318">
      <w:pPr>
        <w:rPr>
          <w:rFonts w:asciiTheme="minorHAnsi" w:hAnsiTheme="minorHAnsi" w:cstheme="minorHAnsi"/>
        </w:rPr>
      </w:pPr>
    </w:p>
    <w:sectPr w:rsidR="00754B66" w:rsidRPr="005F03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1E6" w:rsidRDefault="004631E6" w:rsidP="009B7D6A">
      <w:r>
        <w:separator/>
      </w:r>
    </w:p>
  </w:endnote>
  <w:endnote w:type="continuationSeparator" w:id="0">
    <w:p w:rsidR="004631E6" w:rsidRDefault="004631E6" w:rsidP="009B7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atarine St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390" w:rsidRDefault="00D0139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152" w:rsidRDefault="00202152">
    <w:pPr>
      <w:pStyle w:val="Zpat"/>
      <w:jc w:val="right"/>
    </w:pPr>
    <w:fldSimple w:instr="PAGE   \* MERGEFORMAT">
      <w:r w:rsidR="00D01390">
        <w:rPr>
          <w:noProof/>
        </w:rPr>
        <w:t>1</w:t>
      </w:r>
    </w:fldSimple>
  </w:p>
  <w:p w:rsidR="00202152" w:rsidRDefault="00D01390" w:rsidP="00D01390">
    <w:pPr>
      <w:pStyle w:val="Zpat"/>
    </w:pPr>
    <w:r w:rsidRPr="00EA2CF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style="width:453.75pt;height:32.6pt;visibility:visible">
          <v:imagedata r:id="rId1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390" w:rsidRDefault="00D0139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1E6" w:rsidRDefault="004631E6" w:rsidP="009B7D6A">
      <w:r>
        <w:separator/>
      </w:r>
    </w:p>
  </w:footnote>
  <w:footnote w:type="continuationSeparator" w:id="0">
    <w:p w:rsidR="004631E6" w:rsidRDefault="004631E6" w:rsidP="009B7D6A">
      <w:r>
        <w:continuationSeparator/>
      </w:r>
    </w:p>
  </w:footnote>
  <w:footnote w:id="1">
    <w:p w:rsidR="005F0318" w:rsidRPr="00CA0C86" w:rsidRDefault="005F0318" w:rsidP="005F0318">
      <w:pPr>
        <w:pStyle w:val="Textpoznpodarou"/>
        <w:rPr>
          <w:lang w:val="cs-CZ"/>
        </w:rPr>
      </w:pPr>
      <w:r w:rsidRPr="00CA0C86">
        <w:rPr>
          <w:rStyle w:val="Znakapoznpodarou"/>
        </w:rPr>
        <w:footnoteRef/>
      </w:r>
      <w:r w:rsidRPr="00CA0C86">
        <w:t xml:space="preserve"> </w:t>
      </w:r>
      <w:r w:rsidRPr="00CA0C86">
        <w:rPr>
          <w:lang w:val="cs-CZ"/>
        </w:rPr>
        <w:t xml:space="preserve">Postup dle tohoto odstavce platí od </w:t>
      </w:r>
      <w:proofErr w:type="gramStart"/>
      <w:r w:rsidRPr="00CA0C86">
        <w:rPr>
          <w:lang w:val="cs-CZ"/>
        </w:rPr>
        <w:t>1.3.2017</w:t>
      </w:r>
      <w:proofErr w:type="gramEnd"/>
      <w:r w:rsidRPr="00CA0C86">
        <w:rPr>
          <w:lang w:val="cs-CZ"/>
        </w:rPr>
        <w:t>.</w:t>
      </w:r>
    </w:p>
  </w:footnote>
  <w:footnote w:id="2">
    <w:p w:rsidR="005F0318" w:rsidRPr="00061F1A" w:rsidRDefault="005F0318" w:rsidP="005F0318">
      <w:pPr>
        <w:pStyle w:val="Textpoznpodarou"/>
        <w:rPr>
          <w:lang w:val="cs-CZ"/>
        </w:rPr>
      </w:pPr>
      <w:r w:rsidRPr="00CA0C86">
        <w:rPr>
          <w:rStyle w:val="Znakapoznpodarou"/>
        </w:rPr>
        <w:footnoteRef/>
      </w:r>
      <w:r w:rsidRPr="00CA0C86">
        <w:t xml:space="preserve"> </w:t>
      </w:r>
      <w:r w:rsidRPr="00CA0C86">
        <w:rPr>
          <w:lang w:val="cs-CZ"/>
        </w:rPr>
        <w:t xml:space="preserve">Postup dle tohoto odstavce platí od </w:t>
      </w:r>
      <w:proofErr w:type="gramStart"/>
      <w:r w:rsidRPr="00CA0C86">
        <w:rPr>
          <w:lang w:val="cs-CZ"/>
        </w:rPr>
        <w:t>1.3.2017</w:t>
      </w:r>
      <w:proofErr w:type="gramEnd"/>
      <w:r w:rsidRPr="00CA0C86">
        <w:rPr>
          <w:lang w:val="cs-CZ"/>
        </w:rPr>
        <w:t>.</w:t>
      </w:r>
    </w:p>
    <w:p w:rsidR="005F0318" w:rsidRPr="00061F1A" w:rsidRDefault="005F0318" w:rsidP="005F0318">
      <w:pPr>
        <w:pStyle w:val="Textpoznpodarou"/>
        <w:rPr>
          <w:lang w:val="cs-CZ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390" w:rsidRDefault="00D0139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564" w:rsidRDefault="00987564" w:rsidP="00987564">
    <w:pPr>
      <w:tabs>
        <w:tab w:val="center" w:pos="4536"/>
        <w:tab w:val="right" w:pos="9072"/>
      </w:tabs>
    </w:pPr>
    <w:r>
      <w:t xml:space="preserve">Fond </w:t>
    </w:r>
    <w:proofErr w:type="spellStart"/>
    <w:r>
      <w:t>mikroprojektů</w:t>
    </w:r>
    <w:proofErr w:type="spellEnd"/>
    <w:r>
      <w:t xml:space="preserve"> </w:t>
    </w:r>
    <w:r w:rsidRPr="00C45919">
      <w:t xml:space="preserve">Euroregionu </w:t>
    </w:r>
    <w:r>
      <w:t xml:space="preserve">Beskydy / Beskidy, </w:t>
    </w:r>
    <w:r w:rsidRPr="005F0318">
      <w:t>verze 2</w:t>
    </w:r>
    <w:r>
      <w:t xml:space="preserve">            </w:t>
    </w:r>
    <w:r w:rsidRPr="00461681">
      <w:rPr>
        <w:b/>
      </w:rPr>
      <w:t>Příloha č. 8  Směrnice pro žadatele</w:t>
    </w:r>
  </w:p>
  <w:p w:rsidR="00987564" w:rsidRPr="00461681" w:rsidRDefault="00987564" w:rsidP="00987564">
    <w:pPr>
      <w:pStyle w:val="Zhlav"/>
      <w:rPr>
        <w:lang w:val="cs-CZ"/>
      </w:rPr>
    </w:pPr>
    <w:r>
      <w:t>Program INTERREG V-A Česká republika - Polsko</w:t>
    </w:r>
  </w:p>
  <w:p w:rsidR="00392256" w:rsidRDefault="00392256" w:rsidP="00987564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390" w:rsidRDefault="00D0139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313"/>
    <w:multiLevelType w:val="hybridMultilevel"/>
    <w:tmpl w:val="AEBAA36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17B1"/>
    <w:multiLevelType w:val="hybridMultilevel"/>
    <w:tmpl w:val="4984D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766DD"/>
    <w:multiLevelType w:val="hybridMultilevel"/>
    <w:tmpl w:val="112AD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2330A"/>
    <w:multiLevelType w:val="hybridMultilevel"/>
    <w:tmpl w:val="ACB29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B7AE0"/>
    <w:multiLevelType w:val="hybridMultilevel"/>
    <w:tmpl w:val="5D829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043F2"/>
    <w:multiLevelType w:val="hybridMultilevel"/>
    <w:tmpl w:val="B754C6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4511B"/>
    <w:multiLevelType w:val="hybridMultilevel"/>
    <w:tmpl w:val="93D02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427A3"/>
    <w:multiLevelType w:val="hybridMultilevel"/>
    <w:tmpl w:val="00109F1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A8BC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513CBD"/>
    <w:multiLevelType w:val="hybridMultilevel"/>
    <w:tmpl w:val="A84621FA"/>
    <w:lvl w:ilvl="0" w:tplc="A7F4ABA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636C3"/>
    <w:multiLevelType w:val="hybridMultilevel"/>
    <w:tmpl w:val="BD0E6238"/>
    <w:lvl w:ilvl="0" w:tplc="A51E173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0">
    <w:nsid w:val="258C2346"/>
    <w:multiLevelType w:val="hybridMultilevel"/>
    <w:tmpl w:val="0CC06680"/>
    <w:lvl w:ilvl="0" w:tplc="78061D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5074F7"/>
    <w:multiLevelType w:val="hybridMultilevel"/>
    <w:tmpl w:val="E6F03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95055"/>
    <w:multiLevelType w:val="hybridMultilevel"/>
    <w:tmpl w:val="0CAA2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A65D0"/>
    <w:multiLevelType w:val="hybridMultilevel"/>
    <w:tmpl w:val="2E0CD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56568"/>
    <w:multiLevelType w:val="hybridMultilevel"/>
    <w:tmpl w:val="48C05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D5CAD"/>
    <w:multiLevelType w:val="hybridMultilevel"/>
    <w:tmpl w:val="2E4EC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6772C"/>
    <w:multiLevelType w:val="hybridMultilevel"/>
    <w:tmpl w:val="05FAB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3339E"/>
    <w:multiLevelType w:val="hybridMultilevel"/>
    <w:tmpl w:val="ACDAC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B6D9D"/>
    <w:multiLevelType w:val="hybridMultilevel"/>
    <w:tmpl w:val="FDEE31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91623"/>
    <w:multiLevelType w:val="hybridMultilevel"/>
    <w:tmpl w:val="FD02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D2758"/>
    <w:multiLevelType w:val="hybridMultilevel"/>
    <w:tmpl w:val="2E84DA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876260"/>
    <w:multiLevelType w:val="hybridMultilevel"/>
    <w:tmpl w:val="7722E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3764D5"/>
    <w:multiLevelType w:val="hybridMultilevel"/>
    <w:tmpl w:val="150A6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BA3031"/>
    <w:multiLevelType w:val="hybridMultilevel"/>
    <w:tmpl w:val="DAAEF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02B14"/>
    <w:multiLevelType w:val="hybridMultilevel"/>
    <w:tmpl w:val="BBF42C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C238F7"/>
    <w:multiLevelType w:val="hybridMultilevel"/>
    <w:tmpl w:val="E2708C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3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D4212E"/>
    <w:multiLevelType w:val="hybridMultilevel"/>
    <w:tmpl w:val="9DAA3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1C792B"/>
    <w:multiLevelType w:val="hybridMultilevel"/>
    <w:tmpl w:val="594A0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3235A5"/>
    <w:multiLevelType w:val="hybridMultilevel"/>
    <w:tmpl w:val="55C60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85626"/>
    <w:multiLevelType w:val="hybridMultilevel"/>
    <w:tmpl w:val="3F74A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B0057D"/>
    <w:multiLevelType w:val="hybridMultilevel"/>
    <w:tmpl w:val="597EA1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E02A5B"/>
    <w:multiLevelType w:val="hybridMultilevel"/>
    <w:tmpl w:val="2E9683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F243EC"/>
    <w:multiLevelType w:val="hybridMultilevel"/>
    <w:tmpl w:val="E9D88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1D3448"/>
    <w:multiLevelType w:val="hybridMultilevel"/>
    <w:tmpl w:val="E6DC0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2B4D73"/>
    <w:multiLevelType w:val="hybridMultilevel"/>
    <w:tmpl w:val="16307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C24B5E"/>
    <w:multiLevelType w:val="hybridMultilevel"/>
    <w:tmpl w:val="2AB02E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2541B"/>
    <w:multiLevelType w:val="hybridMultilevel"/>
    <w:tmpl w:val="A9C6C2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4C543E"/>
    <w:multiLevelType w:val="hybridMultilevel"/>
    <w:tmpl w:val="7CB6B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F4B08"/>
    <w:multiLevelType w:val="hybridMultilevel"/>
    <w:tmpl w:val="7B62C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9D03AD"/>
    <w:multiLevelType w:val="hybridMultilevel"/>
    <w:tmpl w:val="4E1C0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7E1951"/>
    <w:multiLevelType w:val="hybridMultilevel"/>
    <w:tmpl w:val="12D4A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AD3935"/>
    <w:multiLevelType w:val="hybridMultilevel"/>
    <w:tmpl w:val="CCBE4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40"/>
  </w:num>
  <w:num w:numId="4">
    <w:abstractNumId w:val="23"/>
  </w:num>
  <w:num w:numId="5">
    <w:abstractNumId w:val="10"/>
  </w:num>
  <w:num w:numId="6">
    <w:abstractNumId w:val="9"/>
  </w:num>
  <w:num w:numId="7">
    <w:abstractNumId w:val="3"/>
  </w:num>
  <w:num w:numId="8">
    <w:abstractNumId w:val="29"/>
  </w:num>
  <w:num w:numId="9">
    <w:abstractNumId w:val="37"/>
  </w:num>
  <w:num w:numId="10">
    <w:abstractNumId w:val="21"/>
  </w:num>
  <w:num w:numId="11">
    <w:abstractNumId w:val="39"/>
  </w:num>
  <w:num w:numId="12">
    <w:abstractNumId w:val="7"/>
  </w:num>
  <w:num w:numId="13">
    <w:abstractNumId w:val="0"/>
  </w:num>
  <w:num w:numId="14">
    <w:abstractNumId w:val="32"/>
  </w:num>
  <w:num w:numId="15">
    <w:abstractNumId w:val="8"/>
  </w:num>
  <w:num w:numId="16">
    <w:abstractNumId w:val="22"/>
  </w:num>
  <w:num w:numId="17">
    <w:abstractNumId w:val="13"/>
  </w:num>
  <w:num w:numId="18">
    <w:abstractNumId w:val="16"/>
  </w:num>
  <w:num w:numId="19">
    <w:abstractNumId w:val="18"/>
  </w:num>
  <w:num w:numId="20">
    <w:abstractNumId w:val="27"/>
  </w:num>
  <w:num w:numId="21">
    <w:abstractNumId w:val="12"/>
  </w:num>
  <w:num w:numId="22">
    <w:abstractNumId w:val="5"/>
  </w:num>
  <w:num w:numId="23">
    <w:abstractNumId w:val="30"/>
  </w:num>
  <w:num w:numId="24">
    <w:abstractNumId w:val="17"/>
  </w:num>
  <w:num w:numId="25">
    <w:abstractNumId w:val="38"/>
  </w:num>
  <w:num w:numId="26">
    <w:abstractNumId w:val="15"/>
  </w:num>
  <w:num w:numId="27">
    <w:abstractNumId w:val="20"/>
  </w:num>
  <w:num w:numId="28">
    <w:abstractNumId w:val="6"/>
  </w:num>
  <w:num w:numId="29">
    <w:abstractNumId w:val="28"/>
  </w:num>
  <w:num w:numId="30">
    <w:abstractNumId w:val="33"/>
  </w:num>
  <w:num w:numId="31">
    <w:abstractNumId w:val="11"/>
  </w:num>
  <w:num w:numId="32">
    <w:abstractNumId w:val="14"/>
  </w:num>
  <w:num w:numId="33">
    <w:abstractNumId w:val="2"/>
  </w:num>
  <w:num w:numId="34">
    <w:abstractNumId w:val="34"/>
  </w:num>
  <w:num w:numId="35">
    <w:abstractNumId w:val="1"/>
  </w:num>
  <w:num w:numId="36">
    <w:abstractNumId w:val="31"/>
  </w:num>
  <w:num w:numId="37">
    <w:abstractNumId w:val="4"/>
  </w:num>
  <w:num w:numId="38">
    <w:abstractNumId w:val="41"/>
  </w:num>
  <w:num w:numId="39">
    <w:abstractNumId w:val="19"/>
  </w:num>
  <w:num w:numId="40">
    <w:abstractNumId w:val="24"/>
  </w:num>
  <w:num w:numId="41">
    <w:abstractNumId w:val="36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oNotTrackFormatting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D6A"/>
    <w:rsid w:val="00001823"/>
    <w:rsid w:val="000055AD"/>
    <w:rsid w:val="000062AA"/>
    <w:rsid w:val="0001128C"/>
    <w:rsid w:val="00027173"/>
    <w:rsid w:val="00046133"/>
    <w:rsid w:val="00051548"/>
    <w:rsid w:val="00061D13"/>
    <w:rsid w:val="00061F1A"/>
    <w:rsid w:val="00066CDD"/>
    <w:rsid w:val="0007368F"/>
    <w:rsid w:val="0007490A"/>
    <w:rsid w:val="000777F2"/>
    <w:rsid w:val="00081966"/>
    <w:rsid w:val="00090C58"/>
    <w:rsid w:val="000A5724"/>
    <w:rsid w:val="000A7751"/>
    <w:rsid w:val="000B0D5B"/>
    <w:rsid w:val="000B2562"/>
    <w:rsid w:val="000C4B24"/>
    <w:rsid w:val="000D4A2F"/>
    <w:rsid w:val="00111C57"/>
    <w:rsid w:val="00113237"/>
    <w:rsid w:val="0011459C"/>
    <w:rsid w:val="001164E6"/>
    <w:rsid w:val="00131625"/>
    <w:rsid w:val="001379A9"/>
    <w:rsid w:val="00153369"/>
    <w:rsid w:val="00160F9F"/>
    <w:rsid w:val="001847EB"/>
    <w:rsid w:val="0018502A"/>
    <w:rsid w:val="00191642"/>
    <w:rsid w:val="00191B37"/>
    <w:rsid w:val="0019225F"/>
    <w:rsid w:val="001930E9"/>
    <w:rsid w:val="001A56F4"/>
    <w:rsid w:val="001A5EFE"/>
    <w:rsid w:val="001B5435"/>
    <w:rsid w:val="001B78FE"/>
    <w:rsid w:val="001C73CD"/>
    <w:rsid w:val="001D00B3"/>
    <w:rsid w:val="001E652A"/>
    <w:rsid w:val="001F66DF"/>
    <w:rsid w:val="001F7A21"/>
    <w:rsid w:val="00202152"/>
    <w:rsid w:val="00203D2A"/>
    <w:rsid w:val="00206298"/>
    <w:rsid w:val="00217A3C"/>
    <w:rsid w:val="0024240F"/>
    <w:rsid w:val="002507C1"/>
    <w:rsid w:val="00257E5A"/>
    <w:rsid w:val="00290632"/>
    <w:rsid w:val="00295B86"/>
    <w:rsid w:val="002A5412"/>
    <w:rsid w:val="002A58DE"/>
    <w:rsid w:val="002B1C88"/>
    <w:rsid w:val="002B3052"/>
    <w:rsid w:val="002C0F5B"/>
    <w:rsid w:val="002C1970"/>
    <w:rsid w:val="002D4413"/>
    <w:rsid w:val="002F1E39"/>
    <w:rsid w:val="002F3157"/>
    <w:rsid w:val="002F4CD6"/>
    <w:rsid w:val="003100EC"/>
    <w:rsid w:val="003117F7"/>
    <w:rsid w:val="00313221"/>
    <w:rsid w:val="003275FA"/>
    <w:rsid w:val="00331DBD"/>
    <w:rsid w:val="003425CB"/>
    <w:rsid w:val="0034528E"/>
    <w:rsid w:val="003503C7"/>
    <w:rsid w:val="00354F68"/>
    <w:rsid w:val="0035563E"/>
    <w:rsid w:val="00356BEC"/>
    <w:rsid w:val="0035730A"/>
    <w:rsid w:val="00357ED5"/>
    <w:rsid w:val="00362B83"/>
    <w:rsid w:val="0037682A"/>
    <w:rsid w:val="00392256"/>
    <w:rsid w:val="00393E9E"/>
    <w:rsid w:val="003A3859"/>
    <w:rsid w:val="003A4736"/>
    <w:rsid w:val="003B539F"/>
    <w:rsid w:val="003C78DA"/>
    <w:rsid w:val="003D0253"/>
    <w:rsid w:val="003D11BF"/>
    <w:rsid w:val="003D2F09"/>
    <w:rsid w:val="003D757F"/>
    <w:rsid w:val="003E60F8"/>
    <w:rsid w:val="00410FB2"/>
    <w:rsid w:val="0041768D"/>
    <w:rsid w:val="00427D85"/>
    <w:rsid w:val="00433C85"/>
    <w:rsid w:val="004356A2"/>
    <w:rsid w:val="0044785C"/>
    <w:rsid w:val="00447C70"/>
    <w:rsid w:val="00461983"/>
    <w:rsid w:val="004631E6"/>
    <w:rsid w:val="00463A61"/>
    <w:rsid w:val="00464B5A"/>
    <w:rsid w:val="00465BF4"/>
    <w:rsid w:val="00471732"/>
    <w:rsid w:val="00474C07"/>
    <w:rsid w:val="00475288"/>
    <w:rsid w:val="0048111B"/>
    <w:rsid w:val="004814DC"/>
    <w:rsid w:val="004864A4"/>
    <w:rsid w:val="00487525"/>
    <w:rsid w:val="0049434C"/>
    <w:rsid w:val="004968CE"/>
    <w:rsid w:val="004A14E0"/>
    <w:rsid w:val="004A5777"/>
    <w:rsid w:val="004B2ACE"/>
    <w:rsid w:val="004C18EF"/>
    <w:rsid w:val="004C37BF"/>
    <w:rsid w:val="004D11DB"/>
    <w:rsid w:val="004D3B55"/>
    <w:rsid w:val="004D4AF8"/>
    <w:rsid w:val="004E1F51"/>
    <w:rsid w:val="004F1C21"/>
    <w:rsid w:val="004F1F90"/>
    <w:rsid w:val="004F292B"/>
    <w:rsid w:val="005021CA"/>
    <w:rsid w:val="005253D3"/>
    <w:rsid w:val="00525A6A"/>
    <w:rsid w:val="00532859"/>
    <w:rsid w:val="00545A41"/>
    <w:rsid w:val="0054731A"/>
    <w:rsid w:val="005613C9"/>
    <w:rsid w:val="00567C13"/>
    <w:rsid w:val="00574C5A"/>
    <w:rsid w:val="005901CB"/>
    <w:rsid w:val="00591255"/>
    <w:rsid w:val="0059178D"/>
    <w:rsid w:val="0059331B"/>
    <w:rsid w:val="005933FA"/>
    <w:rsid w:val="005A576C"/>
    <w:rsid w:val="005B6671"/>
    <w:rsid w:val="005C1940"/>
    <w:rsid w:val="005C751F"/>
    <w:rsid w:val="005D43AC"/>
    <w:rsid w:val="005D4E75"/>
    <w:rsid w:val="005E5DD2"/>
    <w:rsid w:val="005E5DEC"/>
    <w:rsid w:val="005F0318"/>
    <w:rsid w:val="00604C60"/>
    <w:rsid w:val="00604CC4"/>
    <w:rsid w:val="006119FE"/>
    <w:rsid w:val="00616B5C"/>
    <w:rsid w:val="006271BF"/>
    <w:rsid w:val="0063612D"/>
    <w:rsid w:val="006431EC"/>
    <w:rsid w:val="006444B8"/>
    <w:rsid w:val="00654FD7"/>
    <w:rsid w:val="00674DB8"/>
    <w:rsid w:val="006760EE"/>
    <w:rsid w:val="00680562"/>
    <w:rsid w:val="006874FA"/>
    <w:rsid w:val="006939A8"/>
    <w:rsid w:val="00697824"/>
    <w:rsid w:val="00697A7B"/>
    <w:rsid w:val="006A27F9"/>
    <w:rsid w:val="006B61F7"/>
    <w:rsid w:val="006C2A41"/>
    <w:rsid w:val="006C77AA"/>
    <w:rsid w:val="006D033F"/>
    <w:rsid w:val="006D4B4C"/>
    <w:rsid w:val="007058C0"/>
    <w:rsid w:val="00713FD2"/>
    <w:rsid w:val="00722037"/>
    <w:rsid w:val="00742280"/>
    <w:rsid w:val="00752A62"/>
    <w:rsid w:val="00754B66"/>
    <w:rsid w:val="007565AC"/>
    <w:rsid w:val="007627AE"/>
    <w:rsid w:val="007708E6"/>
    <w:rsid w:val="00777BAA"/>
    <w:rsid w:val="00781AED"/>
    <w:rsid w:val="007829B1"/>
    <w:rsid w:val="0078369D"/>
    <w:rsid w:val="007837F6"/>
    <w:rsid w:val="007854C9"/>
    <w:rsid w:val="007A0478"/>
    <w:rsid w:val="007A289C"/>
    <w:rsid w:val="007A380E"/>
    <w:rsid w:val="007C178A"/>
    <w:rsid w:val="007C4185"/>
    <w:rsid w:val="007C681C"/>
    <w:rsid w:val="007D091B"/>
    <w:rsid w:val="007D131F"/>
    <w:rsid w:val="007D720B"/>
    <w:rsid w:val="007D7FA7"/>
    <w:rsid w:val="007E3FDA"/>
    <w:rsid w:val="007F25F0"/>
    <w:rsid w:val="008153F9"/>
    <w:rsid w:val="00815DE8"/>
    <w:rsid w:val="00833144"/>
    <w:rsid w:val="00834E97"/>
    <w:rsid w:val="00837A88"/>
    <w:rsid w:val="00842DB5"/>
    <w:rsid w:val="00875501"/>
    <w:rsid w:val="0088260E"/>
    <w:rsid w:val="00884687"/>
    <w:rsid w:val="008C1597"/>
    <w:rsid w:val="008C6F26"/>
    <w:rsid w:val="008D18C7"/>
    <w:rsid w:val="008D4A5F"/>
    <w:rsid w:val="008E0494"/>
    <w:rsid w:val="009035B5"/>
    <w:rsid w:val="009332B7"/>
    <w:rsid w:val="00942F9F"/>
    <w:rsid w:val="00947CEE"/>
    <w:rsid w:val="009524FD"/>
    <w:rsid w:val="00954757"/>
    <w:rsid w:val="009551D3"/>
    <w:rsid w:val="009645FF"/>
    <w:rsid w:val="00964C34"/>
    <w:rsid w:val="0097107F"/>
    <w:rsid w:val="009720FC"/>
    <w:rsid w:val="00972807"/>
    <w:rsid w:val="00972A64"/>
    <w:rsid w:val="00973478"/>
    <w:rsid w:val="00973AF9"/>
    <w:rsid w:val="009764CF"/>
    <w:rsid w:val="00983034"/>
    <w:rsid w:val="0098439A"/>
    <w:rsid w:val="00985D30"/>
    <w:rsid w:val="00987564"/>
    <w:rsid w:val="009A57A9"/>
    <w:rsid w:val="009B1013"/>
    <w:rsid w:val="009B7D6A"/>
    <w:rsid w:val="009C3753"/>
    <w:rsid w:val="009D09F8"/>
    <w:rsid w:val="009E3EE5"/>
    <w:rsid w:val="009F0D97"/>
    <w:rsid w:val="009F3010"/>
    <w:rsid w:val="009F5F59"/>
    <w:rsid w:val="00A00E8F"/>
    <w:rsid w:val="00A0269A"/>
    <w:rsid w:val="00A11F6D"/>
    <w:rsid w:val="00A1435B"/>
    <w:rsid w:val="00A20009"/>
    <w:rsid w:val="00A231C2"/>
    <w:rsid w:val="00A27076"/>
    <w:rsid w:val="00A31B04"/>
    <w:rsid w:val="00A35617"/>
    <w:rsid w:val="00A431F5"/>
    <w:rsid w:val="00A4405D"/>
    <w:rsid w:val="00A50723"/>
    <w:rsid w:val="00A52FD4"/>
    <w:rsid w:val="00A53884"/>
    <w:rsid w:val="00A61E52"/>
    <w:rsid w:val="00A83303"/>
    <w:rsid w:val="00A9167B"/>
    <w:rsid w:val="00AD1C64"/>
    <w:rsid w:val="00AE7E23"/>
    <w:rsid w:val="00B06361"/>
    <w:rsid w:val="00B06852"/>
    <w:rsid w:val="00B31EED"/>
    <w:rsid w:val="00B3626A"/>
    <w:rsid w:val="00B51000"/>
    <w:rsid w:val="00B64529"/>
    <w:rsid w:val="00B65CEA"/>
    <w:rsid w:val="00B808BF"/>
    <w:rsid w:val="00B8258B"/>
    <w:rsid w:val="00B87BFD"/>
    <w:rsid w:val="00B90B9B"/>
    <w:rsid w:val="00B96AC0"/>
    <w:rsid w:val="00BB19A8"/>
    <w:rsid w:val="00BB33D2"/>
    <w:rsid w:val="00BB6191"/>
    <w:rsid w:val="00BD6B6B"/>
    <w:rsid w:val="00BE0CF5"/>
    <w:rsid w:val="00BE1608"/>
    <w:rsid w:val="00C01D1F"/>
    <w:rsid w:val="00C02F3B"/>
    <w:rsid w:val="00C06528"/>
    <w:rsid w:val="00C06D31"/>
    <w:rsid w:val="00C116CB"/>
    <w:rsid w:val="00C15CAF"/>
    <w:rsid w:val="00C17B81"/>
    <w:rsid w:val="00C2331A"/>
    <w:rsid w:val="00C308E7"/>
    <w:rsid w:val="00C339D8"/>
    <w:rsid w:val="00C347F0"/>
    <w:rsid w:val="00C47EF9"/>
    <w:rsid w:val="00C531BC"/>
    <w:rsid w:val="00C56737"/>
    <w:rsid w:val="00C67BEC"/>
    <w:rsid w:val="00C756F6"/>
    <w:rsid w:val="00C94A3F"/>
    <w:rsid w:val="00CA0C86"/>
    <w:rsid w:val="00CA29E4"/>
    <w:rsid w:val="00CA4A0C"/>
    <w:rsid w:val="00CB1A0B"/>
    <w:rsid w:val="00CB692E"/>
    <w:rsid w:val="00CC1FB0"/>
    <w:rsid w:val="00CC55B1"/>
    <w:rsid w:val="00CE1D23"/>
    <w:rsid w:val="00CE43DF"/>
    <w:rsid w:val="00CF3250"/>
    <w:rsid w:val="00D01037"/>
    <w:rsid w:val="00D01390"/>
    <w:rsid w:val="00D10149"/>
    <w:rsid w:val="00D11560"/>
    <w:rsid w:val="00D13DED"/>
    <w:rsid w:val="00D22E04"/>
    <w:rsid w:val="00D23F6D"/>
    <w:rsid w:val="00D258ED"/>
    <w:rsid w:val="00D30F65"/>
    <w:rsid w:val="00D32FE2"/>
    <w:rsid w:val="00D3351A"/>
    <w:rsid w:val="00D40637"/>
    <w:rsid w:val="00D52AD4"/>
    <w:rsid w:val="00D64BF2"/>
    <w:rsid w:val="00D66C15"/>
    <w:rsid w:val="00D778CB"/>
    <w:rsid w:val="00D84D64"/>
    <w:rsid w:val="00D85998"/>
    <w:rsid w:val="00DA364F"/>
    <w:rsid w:val="00DA6746"/>
    <w:rsid w:val="00DB3061"/>
    <w:rsid w:val="00DC2943"/>
    <w:rsid w:val="00DF46DD"/>
    <w:rsid w:val="00E02401"/>
    <w:rsid w:val="00E12FD8"/>
    <w:rsid w:val="00E2078A"/>
    <w:rsid w:val="00E34B14"/>
    <w:rsid w:val="00E37797"/>
    <w:rsid w:val="00E401F2"/>
    <w:rsid w:val="00E54DC5"/>
    <w:rsid w:val="00E5665D"/>
    <w:rsid w:val="00E57B2E"/>
    <w:rsid w:val="00E6010C"/>
    <w:rsid w:val="00E65492"/>
    <w:rsid w:val="00E67673"/>
    <w:rsid w:val="00E67711"/>
    <w:rsid w:val="00E72820"/>
    <w:rsid w:val="00E9341F"/>
    <w:rsid w:val="00E97144"/>
    <w:rsid w:val="00EA2B5F"/>
    <w:rsid w:val="00EA723D"/>
    <w:rsid w:val="00EB57F4"/>
    <w:rsid w:val="00EB5A5C"/>
    <w:rsid w:val="00ED7410"/>
    <w:rsid w:val="00EE22CB"/>
    <w:rsid w:val="00EE4C8B"/>
    <w:rsid w:val="00EF1D8F"/>
    <w:rsid w:val="00F0362D"/>
    <w:rsid w:val="00F03C1E"/>
    <w:rsid w:val="00F0422C"/>
    <w:rsid w:val="00F13389"/>
    <w:rsid w:val="00F1770D"/>
    <w:rsid w:val="00F23811"/>
    <w:rsid w:val="00F32E8B"/>
    <w:rsid w:val="00F35BE2"/>
    <w:rsid w:val="00F5608E"/>
    <w:rsid w:val="00F639E3"/>
    <w:rsid w:val="00F72069"/>
    <w:rsid w:val="00FA30E6"/>
    <w:rsid w:val="00FA39DD"/>
    <w:rsid w:val="00FA5E88"/>
    <w:rsid w:val="00FA60DB"/>
    <w:rsid w:val="00FD3E3B"/>
    <w:rsid w:val="00FE67A4"/>
    <w:rsid w:val="00FF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Podrozdział,Footnote,Text pozn. pod čarou Char1,Text pozn. pod čarou Char Char,Schriftart: 8 pt,Text pozn. pod čarou Char2 Char,Text pozn. pod čarou Char Char1 Char,Text pozn. pod čarou Char1 Char Char,Schriftart: 8 pt Char Char"/>
    <w:basedOn w:val="Normln"/>
    <w:link w:val="TextpoznpodarouChar"/>
    <w:unhideWhenUsed/>
    <w:rsid w:val="009B7D6A"/>
    <w:pPr>
      <w:spacing w:after="200" w:line="276" w:lineRule="auto"/>
    </w:pPr>
    <w:rPr>
      <w:sz w:val="20"/>
      <w:szCs w:val="20"/>
      <w:lang/>
    </w:rPr>
  </w:style>
  <w:style w:type="character" w:customStyle="1" w:styleId="TextpoznpodarouChar">
    <w:name w:val="Text pozn. pod čarou Char"/>
    <w:aliases w:val="Podrozdział Char,Footnote Char,Text pozn. pod čarou Char1 Char,Text pozn. pod čarou Char Char Char,Schriftart: 8 pt Char,Text pozn. pod čarou Char2 Char Char,Text pozn. pod čarou Char Char1 Char Char"/>
    <w:link w:val="Textpoznpodarou"/>
    <w:rsid w:val="009B7D6A"/>
    <w:rPr>
      <w:lang w:eastAsia="en-US"/>
    </w:rPr>
  </w:style>
  <w:style w:type="character" w:styleId="Znakapoznpodarou">
    <w:name w:val="footnote reference"/>
    <w:aliases w:val="Footnote Reference Number,PGI Fußnote Ziffer,PGI Fußnote Ziffer + Times New Roman,12 b.,Zúžené o ..."/>
    <w:semiHidden/>
    <w:unhideWhenUsed/>
    <w:rsid w:val="009B7D6A"/>
    <w:rPr>
      <w:vertAlign w:val="superscript"/>
    </w:rPr>
  </w:style>
  <w:style w:type="paragraph" w:customStyle="1" w:styleId="Point2">
    <w:name w:val="Point 2"/>
    <w:basedOn w:val="Normln"/>
    <w:rsid w:val="009B7D6A"/>
    <w:pPr>
      <w:spacing w:before="120" w:after="120"/>
      <w:ind w:left="1984" w:hanging="567"/>
      <w:jc w:val="both"/>
    </w:pPr>
    <w:rPr>
      <w:rFonts w:ascii="Times New Roman" w:hAnsi="Times New Roman"/>
      <w:sz w:val="24"/>
      <w:szCs w:val="20"/>
      <w:lang w:val="pl-PL" w:eastAsia="en-GB"/>
    </w:rPr>
  </w:style>
  <w:style w:type="paragraph" w:customStyle="1" w:styleId="Default">
    <w:name w:val="Default"/>
    <w:rsid w:val="009B7D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paragraph" w:customStyle="1" w:styleId="Pa5">
    <w:name w:val="Pa5"/>
    <w:basedOn w:val="Default"/>
    <w:next w:val="Default"/>
    <w:uiPriority w:val="99"/>
    <w:rsid w:val="009B7D6A"/>
    <w:pPr>
      <w:spacing w:line="241" w:lineRule="atLeast"/>
    </w:pPr>
    <w:rPr>
      <w:rFonts w:ascii="Katarine Std" w:hAnsi="Katarine Std" w:cs="Times New Roman"/>
      <w:color w:val="auto"/>
      <w:lang w:val="de-DE" w:eastAsia="de-DE"/>
    </w:rPr>
  </w:style>
  <w:style w:type="paragraph" w:customStyle="1" w:styleId="Pa44">
    <w:name w:val="Pa44"/>
    <w:basedOn w:val="Default"/>
    <w:next w:val="Default"/>
    <w:uiPriority w:val="99"/>
    <w:rsid w:val="009B7D6A"/>
    <w:pPr>
      <w:spacing w:line="241" w:lineRule="atLeast"/>
    </w:pPr>
    <w:rPr>
      <w:rFonts w:ascii="Katarine Std" w:hAnsi="Katarine Std" w:cs="Times New Roman"/>
      <w:color w:val="auto"/>
      <w:lang w:val="de-DE" w:eastAsia="de-DE"/>
    </w:rPr>
  </w:style>
  <w:style w:type="character" w:customStyle="1" w:styleId="A3">
    <w:name w:val="A3"/>
    <w:uiPriority w:val="99"/>
    <w:rsid w:val="009B7D6A"/>
    <w:rPr>
      <w:rFonts w:cs="Katarine Std"/>
      <w:color w:val="000000"/>
      <w:sz w:val="28"/>
      <w:szCs w:val="28"/>
    </w:rPr>
  </w:style>
  <w:style w:type="paragraph" w:styleId="Zpat">
    <w:name w:val="footer"/>
    <w:basedOn w:val="Normln"/>
    <w:link w:val="ZpatChar"/>
    <w:uiPriority w:val="99"/>
    <w:unhideWhenUsed/>
    <w:rsid w:val="009B7D6A"/>
    <w:pPr>
      <w:tabs>
        <w:tab w:val="center" w:pos="4536"/>
        <w:tab w:val="right" w:pos="9072"/>
      </w:tabs>
      <w:spacing w:after="200" w:line="276" w:lineRule="auto"/>
    </w:pPr>
    <w:rPr>
      <w:lang w:val="pl-PL"/>
    </w:rPr>
  </w:style>
  <w:style w:type="character" w:customStyle="1" w:styleId="ZpatChar">
    <w:name w:val="Zápatí Char"/>
    <w:link w:val="Zpat"/>
    <w:uiPriority w:val="99"/>
    <w:rsid w:val="009B7D6A"/>
    <w:rPr>
      <w:sz w:val="22"/>
      <w:szCs w:val="22"/>
      <w:lang w:val="pl-PL" w:eastAsia="en-US"/>
    </w:rPr>
  </w:style>
  <w:style w:type="paragraph" w:customStyle="1" w:styleId="ManualNumPar1">
    <w:name w:val="Manual NumPar 1"/>
    <w:basedOn w:val="Normln"/>
    <w:next w:val="Normln"/>
    <w:rsid w:val="009B7D6A"/>
    <w:pPr>
      <w:spacing w:before="120" w:after="120"/>
      <w:ind w:left="850" w:hanging="850"/>
      <w:jc w:val="both"/>
    </w:pPr>
    <w:rPr>
      <w:rFonts w:ascii="Times New Roman" w:hAnsi="Times New Roman"/>
      <w:sz w:val="24"/>
      <w:szCs w:val="20"/>
      <w:lang w:val="pl-PL" w:eastAsia="en-GB"/>
    </w:rPr>
  </w:style>
  <w:style w:type="paragraph" w:customStyle="1" w:styleId="Point1">
    <w:name w:val="Point 1"/>
    <w:basedOn w:val="Normln"/>
    <w:rsid w:val="009B7D6A"/>
    <w:pPr>
      <w:spacing w:before="120" w:after="120"/>
      <w:ind w:left="1417" w:hanging="567"/>
      <w:jc w:val="both"/>
    </w:pPr>
    <w:rPr>
      <w:rFonts w:ascii="Times New Roman" w:hAnsi="Times New Roman"/>
      <w:sz w:val="24"/>
      <w:szCs w:val="20"/>
      <w:lang w:val="pl-PL" w:eastAsia="en-GB"/>
    </w:rPr>
  </w:style>
  <w:style w:type="paragraph" w:customStyle="1" w:styleId="Normlnpolsk">
    <w:name w:val="Normální_polský"/>
    <w:basedOn w:val="Normln"/>
    <w:link w:val="NormlnpolskChar"/>
    <w:rsid w:val="008C1597"/>
    <w:pPr>
      <w:spacing w:after="80"/>
      <w:jc w:val="both"/>
    </w:pPr>
    <w:rPr>
      <w:rFonts w:ascii="Arial" w:eastAsia="Times New Roman" w:hAnsi="Arial"/>
      <w:sz w:val="16"/>
      <w:szCs w:val="16"/>
      <w:lang w:val="pl-PL"/>
    </w:rPr>
  </w:style>
  <w:style w:type="character" w:styleId="Odkaznakoment">
    <w:name w:val="annotation reference"/>
    <w:uiPriority w:val="99"/>
    <w:semiHidden/>
    <w:unhideWhenUsed/>
    <w:rsid w:val="005A57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A576C"/>
    <w:rPr>
      <w:sz w:val="20"/>
      <w:szCs w:val="20"/>
      <w:lang/>
    </w:rPr>
  </w:style>
  <w:style w:type="character" w:customStyle="1" w:styleId="TextkomenteChar">
    <w:name w:val="Text komentáře Char"/>
    <w:link w:val="Textkomente"/>
    <w:uiPriority w:val="99"/>
    <w:rsid w:val="005A576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57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A576C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576C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5A576C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0362D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rsid w:val="00F0362D"/>
    <w:rPr>
      <w:sz w:val="22"/>
      <w:szCs w:val="22"/>
      <w:lang w:eastAsia="en-US"/>
    </w:rPr>
  </w:style>
  <w:style w:type="character" w:customStyle="1" w:styleId="NormlnpolskChar">
    <w:name w:val="Normální_polský Char"/>
    <w:link w:val="Normlnpolsk"/>
    <w:rsid w:val="008C1597"/>
    <w:rPr>
      <w:rFonts w:ascii="Arial" w:eastAsia="Times New Roman" w:hAnsi="Arial"/>
      <w:sz w:val="16"/>
      <w:szCs w:val="16"/>
      <w:lang w:val="pl-PL"/>
    </w:rPr>
  </w:style>
  <w:style w:type="paragraph" w:styleId="Revize">
    <w:name w:val="Revision"/>
    <w:hidden/>
    <w:uiPriority w:val="99"/>
    <w:semiHidden/>
    <w:rsid w:val="009F5F5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D11560"/>
    <w:rPr>
      <w:color w:val="0000FF"/>
      <w:u w:val="single"/>
    </w:rPr>
  </w:style>
  <w:style w:type="table" w:styleId="Mkatabulky">
    <w:name w:val="Table Grid"/>
    <w:basedOn w:val="Normlntabulka"/>
    <w:uiPriority w:val="59"/>
    <w:rsid w:val="0047173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71732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8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-pl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088F8-2594-4902-99B2-AF820D91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2110</Words>
  <Characters>12453</Characters>
  <Application>Microsoft Office Word</Application>
  <DocSecurity>0</DocSecurity>
  <Lines>103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KK</Company>
  <LinksUpToDate>false</LinksUpToDate>
  <CharactersWithSpaces>14534</CharactersWithSpaces>
  <SharedDoc>false</SharedDoc>
  <HLinks>
    <vt:vector size="6" baseType="variant">
      <vt:variant>
        <vt:i4>4390913</vt:i4>
      </vt:variant>
      <vt:variant>
        <vt:i4>0</vt:i4>
      </vt:variant>
      <vt:variant>
        <vt:i4>0</vt:i4>
      </vt:variant>
      <vt:variant>
        <vt:i4>5</vt:i4>
      </vt:variant>
      <vt:variant>
        <vt:lpwstr>http://www.cz-pl.eu/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Dagmar</cp:lastModifiedBy>
  <cp:revision>3</cp:revision>
  <dcterms:created xsi:type="dcterms:W3CDTF">2019-03-06T10:55:00Z</dcterms:created>
  <dcterms:modified xsi:type="dcterms:W3CDTF">2019-03-06T10:55:00Z</dcterms:modified>
</cp:coreProperties>
</file>