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6711"/>
        <w:gridCol w:w="7509"/>
      </w:tblGrid>
      <w:tr w:rsidR="00972D89" w:rsidRPr="0013431E" w:rsidTr="00353BF3">
        <w:tc>
          <w:tcPr>
            <w:tcW w:w="7244" w:type="dxa"/>
          </w:tcPr>
          <w:p w:rsidR="00972D89" w:rsidRPr="000267EF" w:rsidRDefault="00972D89" w:rsidP="00353BF3">
            <w:pPr>
              <w:pStyle w:val="Nadpis4"/>
              <w:pageBreakBefore/>
              <w:rPr>
                <w:rFonts w:cs="Arial"/>
                <w:sz w:val="16"/>
                <w:lang w:val="cs-CZ"/>
              </w:rPr>
            </w:pPr>
            <w:r w:rsidRPr="000267EF">
              <w:rPr>
                <w:rFonts w:cs="Arial"/>
                <w:sz w:val="16"/>
                <w:lang w:val="cs-CZ"/>
              </w:rPr>
              <w:t>Veřejná podpora</w:t>
            </w:r>
          </w:p>
        </w:tc>
        <w:tc>
          <w:tcPr>
            <w:tcW w:w="8108" w:type="dxa"/>
          </w:tcPr>
          <w:p w:rsidR="00972D89" w:rsidRPr="000267EF" w:rsidRDefault="00972D89" w:rsidP="00353BF3">
            <w:pPr>
              <w:pStyle w:val="Nadpis4"/>
              <w:pageBreakBefore/>
              <w:rPr>
                <w:rFonts w:cs="Arial"/>
                <w:sz w:val="16"/>
                <w:lang w:val="cs-CZ"/>
              </w:rPr>
            </w:pPr>
            <w:r w:rsidRPr="000267EF">
              <w:rPr>
                <w:rFonts w:cs="Arial"/>
                <w:sz w:val="16"/>
                <w:lang w:val="cs-CZ"/>
              </w:rPr>
              <w:t>Pomoc publiczna</w:t>
            </w:r>
          </w:p>
        </w:tc>
      </w:tr>
      <w:tr w:rsidR="00972D89" w:rsidRPr="0013431E" w:rsidTr="00353BF3">
        <w:tc>
          <w:tcPr>
            <w:tcW w:w="7244" w:type="dxa"/>
          </w:tcPr>
          <w:p w:rsidR="00972D89" w:rsidRPr="006A451D" w:rsidRDefault="00972D89" w:rsidP="00353BF3">
            <w:pPr>
              <w:pStyle w:val="Nadpis5"/>
              <w:rPr>
                <w:rFonts w:cs="Arial"/>
                <w:szCs w:val="16"/>
              </w:rPr>
            </w:pPr>
            <w:r w:rsidRPr="006A451D">
              <w:rPr>
                <w:rFonts w:cs="Arial"/>
                <w:szCs w:val="16"/>
              </w:rPr>
              <w:t>1. Úvod</w:t>
            </w:r>
          </w:p>
        </w:tc>
        <w:tc>
          <w:tcPr>
            <w:tcW w:w="8108" w:type="dxa"/>
          </w:tcPr>
          <w:p w:rsidR="00972D89" w:rsidRPr="006A451D" w:rsidRDefault="00972D89" w:rsidP="00353BF3">
            <w:pPr>
              <w:pStyle w:val="Nadpis5"/>
              <w:rPr>
                <w:rFonts w:cs="Arial"/>
                <w:szCs w:val="16"/>
              </w:rPr>
            </w:pPr>
            <w:r w:rsidRPr="006A451D">
              <w:rPr>
                <w:rFonts w:cs="Arial"/>
                <w:szCs w:val="16"/>
              </w:rPr>
              <w:t>1. Wstęp</w:t>
            </w:r>
          </w:p>
        </w:tc>
      </w:tr>
      <w:tr w:rsidR="00972D89" w:rsidRPr="0013431E" w:rsidTr="00353BF3">
        <w:tc>
          <w:tcPr>
            <w:tcW w:w="7244" w:type="dxa"/>
          </w:tcPr>
          <w:p w:rsidR="00972D89" w:rsidRPr="006A451D" w:rsidRDefault="00972D89" w:rsidP="00353BF3">
            <w:pPr>
              <w:rPr>
                <w:rFonts w:cs="Arial"/>
              </w:rPr>
            </w:pPr>
            <w:r w:rsidRPr="006A451D">
              <w:rPr>
                <w:rFonts w:cs="Arial"/>
              </w:rPr>
              <w:t>Každý žadatel by si měl před podáním projektové žádosti položit otázku, zda aktivity obsažené v jeho projektu mohou zakládat riziko veřejné podpory. Projekt zakládá veřejnou podporu, pokud narušuje nebo může narušit hospodářskou soutěž, tzn., že poskytnutím dotace by příjemce dotace získal neoprávněnou výhodu v ekonomické činnosti (tj. nabízení výrobků a/nebo služeb na volném trhu) vůči ostatním ekonomickým subjektům působícím na společném trhu EU. Veřejné podpory, které narušují nebo by mohly narušit hospodářskou soutěž na volném trhu EU, jsou zakázané a tedy neslučitelné s právem EU.</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Każdy wnioskodawca, zanim złoży wniosek projektowy, powinien zadać sobie pytanie, czy działania objęte jego projektem mogą pociągać za sobą ryzyko wystąpienia pomocy publicznej. Projekt podlega objęciu pomocą publiczną, jeżeli narusza lub może naruszyć zasady uczciwej konkurencji, co oznacza, że na skutek udzielenia dofinansowania beneficjent uzyskałby nieuzasadnione korzyści w zakresie działalności gospodarczej (tzn. oferowania towarów i/lub usług na wolnym rynku), w porównaniu z pozostałymi podmiotami gospodarczymi aktywnymi na wspólnym rynku UE. Przypadki pomocy publicznej, które naruszają lub mogłyby naruszyć zasady uczciwej konkurencji na wolnym rynku UE, są zakazane i wykluczone na mocy przepisów prawa UE.</w:t>
            </w:r>
          </w:p>
        </w:tc>
      </w:tr>
      <w:tr w:rsidR="00972D89" w:rsidRPr="0013431E" w:rsidTr="00353BF3">
        <w:tc>
          <w:tcPr>
            <w:tcW w:w="7244" w:type="dxa"/>
          </w:tcPr>
          <w:p w:rsidR="00972D89" w:rsidRPr="006A451D" w:rsidRDefault="00972D89" w:rsidP="00353BF3">
            <w:pPr>
              <w:rPr>
                <w:rFonts w:cs="Arial"/>
              </w:rPr>
            </w:pPr>
            <w:r w:rsidRPr="006A451D">
              <w:rPr>
                <w:rFonts w:cs="Arial"/>
              </w:rPr>
              <w:t>Proto JS při hodnocení přijatelnosti projektu posuzuje, zda poskytnutí dotace na konkrétní projekt může vést k narušení volné hospodářské soutěže a dále, v případě že povede, posuzuje, zda lze na poskytnutí dotace aplikovat jednu z výjimek stanovených předpisy EU. Pokud některou z výjimek aplikovat nelze, je projekt nezpůsobilý k podpoře z programu a je již ve fázi kontroly přijatelnosti vyřazen. Pokud jednu z výjimek aplikovat lze, ale toto není zohledněno v předložené projektové žádosti, je žadatel vyzván k úpravě projektu (viz část 3 této kapitoly).</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Dlatego WS podczas weryfikacji kwalifikowalności projektu ocenia, czy udzielenie dofinansowania na konkretny projektmoże prowadzić do naruszenia wolnej i uczciwej konkurencji, zaś w przypadkach, w których dofinansowanie faktycznie narusza te zasady, WS ocenia, czy w przypadku jego udzielenia, zastosować można jeden z wyjątków określonych przez przepisy prawa UE. Jeżeli nie można zastosować żadnego z wyjątków, oznacza to, że projekt nie spełnia wymagań kwalifikowalności w ramach Programu i zostaje zdyskwalifikowany już w fazie kontroli kwalifikowalności. Jeżeli można zastosować jeden z wyjątków, ale nie zostało to uwzględnione w złożonym wniosku projektowym, Wnioskodawca zostaje wezwany do wniesienia poprawek do projektu (zob. część 3 niniejszego rozdziału).</w:t>
            </w:r>
          </w:p>
        </w:tc>
      </w:tr>
      <w:tr w:rsidR="00972D89" w:rsidRPr="0013431E" w:rsidTr="00353BF3">
        <w:trPr>
          <w:trHeight w:val="20"/>
        </w:trPr>
        <w:tc>
          <w:tcPr>
            <w:tcW w:w="7244" w:type="dxa"/>
          </w:tcPr>
          <w:p w:rsidR="00972D89" w:rsidRPr="006A451D" w:rsidRDefault="00972D89" w:rsidP="00353BF3">
            <w:pPr>
              <w:rPr>
                <w:rFonts w:cs="Arial"/>
              </w:rPr>
            </w:pPr>
            <w:r w:rsidRPr="006A451D">
              <w:rPr>
                <w:rFonts w:cs="Arial"/>
              </w:rPr>
              <w:t>Z toho důvodu je nutné, aby se projektoví partneři zabývali otázkou veřejné podpory již při přípravě</w:t>
            </w:r>
          </w:p>
          <w:p w:rsidR="00972D89" w:rsidRPr="006A451D" w:rsidRDefault="00972D89" w:rsidP="00353BF3">
            <w:pPr>
              <w:rPr>
                <w:rFonts w:cs="Arial"/>
              </w:rPr>
            </w:pPr>
            <w:r w:rsidRPr="006A451D">
              <w:rPr>
                <w:rFonts w:cs="Arial"/>
              </w:rPr>
              <w:t>projektu. Mohou tak včas identifikovat, zda aktivity připravovaného projektu mohou zakládat veřejnou podporu a vybrat nejvhodnější variantu řešení.</w:t>
            </w:r>
          </w:p>
          <w:p w:rsidR="00972D89" w:rsidRPr="006A451D" w:rsidRDefault="00972D89" w:rsidP="00353BF3">
            <w:pPr>
              <w:spacing w:before="0" w:after="0"/>
              <w:rPr>
                <w:rFonts w:cs="Arial"/>
              </w:rPr>
            </w:pPr>
            <w:r w:rsidRPr="006A451D">
              <w:rPr>
                <w:rFonts w:cs="Arial"/>
              </w:rPr>
              <w:t>V případě potřeby podrobnějších informací či pochybností, zda plánované aktivity projektu mohou zakládat veřejnou podporu, je možné se v rámci konzultací obrátit na pracovníky krajského úřadu (čeští partneři) nebo regionálního kontaktního místa (polští partneři), nebo na JS či Řídící orgán. V případě českých projektových partnerů se Řídící orgán může dále obrátit s žádostí o stanovisko na Úřad pro ochranu hospodářské soutěže , a v případě polských projektových partnerů na Úřad pro ochranu konkurence a spotřebitele (Urzęd Ochrony Konkurencji i Konsumenta). Závazné rozhodnutí o existenci či neexistenci veřejné podpory je však oprávněna učinit jen Evropská komise.</w:t>
            </w:r>
          </w:p>
        </w:tc>
        <w:tc>
          <w:tcPr>
            <w:tcW w:w="8108" w:type="dxa"/>
          </w:tcPr>
          <w:p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Dlatego też konieczne jest, aby partnerzy projektu zajęli się kwestią pomocy publicznej już w fazie przygotowaniaprojektu. Dzięki temu w odpowiednim momencie będzie można zweryfikować, czy działania przygotowywanego projektu mogą być objęte pomocą publiczną, oraz wybrać najbardziej odpowiednie rozwiązanie.</w:t>
            </w:r>
          </w:p>
          <w:p w:rsidR="00972D89" w:rsidRPr="006A451D" w:rsidRDefault="00972D89" w:rsidP="00353BF3">
            <w:pPr>
              <w:spacing w:before="0" w:after="120"/>
              <w:rPr>
                <w:rFonts w:eastAsia="Calibri" w:cs="Arial"/>
                <w:bdr w:val="nil"/>
                <w:lang w:val="pl-PL" w:bidi="pl-PL"/>
              </w:rPr>
            </w:pPr>
            <w:r w:rsidRPr="006A451D">
              <w:rPr>
                <w:rFonts w:eastAsia="Calibri" w:cs="Arial"/>
                <w:bdr w:val="nil"/>
                <w:lang w:val="pl-PL" w:bidi="pl-PL"/>
              </w:rPr>
              <w:t>W razie wątpliwości lub konieczności uzyskania bardziej szczegółowych informacji na temat tego, czy planowane działania mogą dotyczyć pomocy publicznej, należy zwrócić się do pracowników urzędu krajskiego (partnerzy czescy) lub Regionalnego Punktu Kontaktowego (partnerzy polscy) w ramach konsultacji, albo do WS lub Instytucji Zarządzającej. W przypadku czeskich partnerów projektu Instytucja Zarządzająca może się zwrócić z wnioskiem o wydanie opinii do Urzędu Ochrony Konkurencji RCz</w:t>
            </w:r>
            <w:r w:rsidRPr="006A451D">
              <w:rPr>
                <w:rStyle w:val="Znakapoznpodarou"/>
                <w:rFonts w:eastAsia="Calibri" w:cs="Arial"/>
                <w:bdr w:val="nil"/>
                <w:lang w:val="pl-PL" w:bidi="pl-PL"/>
              </w:rPr>
              <w:footnoteReference w:id="1"/>
            </w:r>
            <w:r w:rsidRPr="006A451D">
              <w:rPr>
                <w:rFonts w:eastAsia="Calibri" w:cs="Arial"/>
                <w:bdr w:val="nil"/>
                <w:lang w:val="pl-PL" w:bidi="pl-PL"/>
              </w:rPr>
              <w:t>, a w przypadku polskich partnerów projektu do Urzędu Ochrony Konkurencji i Konsumenta. Prawo do wydania ostatecznej wiążącej decyzji o zaistnieniu lub braku pomocy publicznej ma jednak wyłącznie Komisja Europejska.</w:t>
            </w:r>
          </w:p>
        </w:tc>
      </w:tr>
      <w:tr w:rsidR="00972D89" w:rsidRPr="0013431E" w:rsidTr="00353BF3">
        <w:tc>
          <w:tcPr>
            <w:tcW w:w="7244" w:type="dxa"/>
          </w:tcPr>
          <w:p w:rsidR="00972D89" w:rsidRPr="006A451D" w:rsidRDefault="00972D89" w:rsidP="00353BF3">
            <w:pPr>
              <w:rPr>
                <w:rFonts w:cs="Arial"/>
              </w:rPr>
            </w:pPr>
            <w:r w:rsidRPr="006A451D">
              <w:rPr>
                <w:rFonts w:cs="Arial"/>
              </w:rPr>
              <w:t xml:space="preserve">V jakém případě (u jakých typů projektů) obecně hrozí riziko veřejné podpory? Jedná se o případy, kdy aktivity realizované v projektu představují ekonomickou činnost (tj. činnost spočívající v nabídce zboží nebo služeb na určitém trhu), přičemž je lhostejné, zda jsou takové aktivity (ekonomické činnosti) nabízeny v rámci projektu za úplatu nebo bezplatně, a které zároveň jsou, anebo by mohly být, na volném trhu nabízeny i jinými ekonomickými subjekty. Následující text tuto obecnou podmínku blíže specifikuje </w:t>
            </w:r>
          </w:p>
        </w:tc>
        <w:tc>
          <w:tcPr>
            <w:tcW w:w="8108" w:type="dxa"/>
          </w:tcPr>
          <w:p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W jakich przypadkach ( w jakich typach projektów) występuje ogólne ryzyko pomocy publicznej? Są to przypadki, w których działania realizowane w ramach projektu stanowią działalność gospodarczą (tj. działalność polegającą na oferowaniu towarów lub usług na określonym rynku), przy czym nie ma znaczenia, czy działania takie (działalność gospodarcza) oferowane są w ramach projektu odpłatnie czy nieodpłatnie, i które to działania jednocześnie są lub mogłyby być oferowane przez inne podmioty gospodarcze na wolnym rynku. Poniżej doprecyzowano niniejszy warunek ogólny.</w:t>
            </w:r>
          </w:p>
        </w:tc>
      </w:tr>
      <w:tr w:rsidR="00972D89" w:rsidRPr="0013431E" w:rsidTr="00353BF3">
        <w:tc>
          <w:tcPr>
            <w:tcW w:w="7244" w:type="dxa"/>
          </w:tcPr>
          <w:p w:rsidR="00972D89" w:rsidRPr="00C44BE0" w:rsidRDefault="00972D89" w:rsidP="00353BF3">
            <w:pPr>
              <w:pStyle w:val="Nadpis5"/>
            </w:pPr>
            <w:r w:rsidRPr="00C44BE0">
              <w:lastRenderedPageBreak/>
              <w:t>2. Definiční znaky veřejné podpory</w:t>
            </w:r>
          </w:p>
        </w:tc>
        <w:tc>
          <w:tcPr>
            <w:tcW w:w="8108" w:type="dxa"/>
          </w:tcPr>
          <w:p w:rsidR="00972D89" w:rsidRPr="00C44BE0" w:rsidRDefault="00972D89" w:rsidP="00353BF3">
            <w:pPr>
              <w:pStyle w:val="Nadpis5"/>
            </w:pPr>
            <w:r w:rsidRPr="00C44BE0">
              <w:t>2. Kryteria pomocy publicznej</w:t>
            </w:r>
          </w:p>
        </w:tc>
      </w:tr>
      <w:tr w:rsidR="00972D89" w:rsidRPr="0013431E" w:rsidTr="00353BF3">
        <w:tc>
          <w:tcPr>
            <w:tcW w:w="7244" w:type="dxa"/>
          </w:tcPr>
          <w:p w:rsidR="00972D89" w:rsidRPr="006A451D" w:rsidRDefault="00972D89" w:rsidP="00353BF3">
            <w:pPr>
              <w:autoSpaceDE w:val="0"/>
              <w:autoSpaceDN w:val="0"/>
              <w:adjustRightInd w:val="0"/>
              <w:rPr>
                <w:rFonts w:cs="Arial"/>
              </w:rPr>
            </w:pPr>
            <w:r w:rsidRPr="006A451D">
              <w:rPr>
                <w:rFonts w:cs="Arial"/>
              </w:rPr>
              <w:t xml:space="preserve">Na základě rozhodovací praxe orgánů a institucí EU byly stanoveny 4 definiční znaky veřejné podpory, podle kterých se rozhoduje, zda dané aktivity v rámci projektu veřejnou podporu mohou zakládat či nikoliv. Aby se jednalo o veřejnou podporu, musí být tyto 4 definiční znaky naplněny kumulativně, tzn., že musí být naplněny všechny definiční znaky současně. </w:t>
            </w:r>
          </w:p>
        </w:tc>
        <w:tc>
          <w:tcPr>
            <w:tcW w:w="8108" w:type="dxa"/>
          </w:tcPr>
          <w:p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W oparciu o ustaloną praktykę decyzyjną organów i instytucji UE ustalone zostały 4 kryteria pomocy publicznej, na podstawie których podejmowane są decyzje odnośnie tego, czy dane działania w ramach projektu mogą zostać objęte zadami udzielania pomocy publicznej, czy też nie. Aby mówić o pomocy publicznej, projekt musi spełnić wszystkie 4 kryteria jednocześnie.</w:t>
            </w:r>
          </w:p>
        </w:tc>
      </w:tr>
      <w:tr w:rsidR="00972D89" w:rsidRPr="0013431E" w:rsidTr="00353BF3">
        <w:tc>
          <w:tcPr>
            <w:tcW w:w="7244" w:type="dxa"/>
          </w:tcPr>
          <w:p w:rsidR="00972D89" w:rsidRPr="006A451D" w:rsidRDefault="00972D89" w:rsidP="00353BF3">
            <w:pPr>
              <w:autoSpaceDE w:val="0"/>
              <w:autoSpaceDN w:val="0"/>
              <w:adjustRightInd w:val="0"/>
              <w:rPr>
                <w:rFonts w:cs="Arial"/>
              </w:rPr>
            </w:pPr>
            <w:r w:rsidRPr="006A451D">
              <w:rPr>
                <w:rFonts w:cs="Arial"/>
              </w:rPr>
              <w:t>Pro vyloučení veřejné podpory v projektu stačí, aby nebyl naplněn jeden z definičních znaků. Projekt je vždy posuzován jako celek, nikoliv pouze jeho dílčí části realizované jednotlivými partnery.</w:t>
            </w:r>
          </w:p>
        </w:tc>
        <w:tc>
          <w:tcPr>
            <w:tcW w:w="8108" w:type="dxa"/>
          </w:tcPr>
          <w:p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Jeżeli chociaż jedno z kryteriów nie jest spełnione, pomoc publiczna w takim projekcie nie występuje. Ocenie poddawany jest projekt jako całość, nie zaś pojedyncze części składowe realizowane przez poszczególnych partnerów.</w:t>
            </w:r>
          </w:p>
        </w:tc>
      </w:tr>
      <w:tr w:rsidR="00972D89" w:rsidRPr="0013431E" w:rsidTr="00353BF3">
        <w:tc>
          <w:tcPr>
            <w:tcW w:w="7244" w:type="dxa"/>
          </w:tcPr>
          <w:p w:rsidR="00972D89" w:rsidRPr="006A451D" w:rsidRDefault="00972D89" w:rsidP="00353BF3">
            <w:pPr>
              <w:autoSpaceDE w:val="0"/>
              <w:autoSpaceDN w:val="0"/>
              <w:adjustRightInd w:val="0"/>
              <w:rPr>
                <w:rFonts w:cs="Arial"/>
                <w:b/>
              </w:rPr>
            </w:pPr>
            <w:r w:rsidRPr="006A451D">
              <w:rPr>
                <w:rFonts w:cs="Arial"/>
                <w:b/>
              </w:rPr>
              <w:t>Definiční znaky veřejné podpory jsou:</w:t>
            </w:r>
          </w:p>
        </w:tc>
        <w:tc>
          <w:tcPr>
            <w:tcW w:w="8108" w:type="dxa"/>
          </w:tcPr>
          <w:p w:rsidR="00972D89" w:rsidRPr="006A451D" w:rsidRDefault="00972D89" w:rsidP="00353BF3">
            <w:pPr>
              <w:autoSpaceDE w:val="0"/>
              <w:autoSpaceDN w:val="0"/>
              <w:adjustRightInd w:val="0"/>
              <w:spacing w:after="120"/>
              <w:rPr>
                <w:rFonts w:cs="Arial"/>
                <w:b/>
                <w:lang w:val="pl-PL"/>
              </w:rPr>
            </w:pPr>
            <w:r w:rsidRPr="006A451D">
              <w:rPr>
                <w:rFonts w:eastAsia="Calibri" w:cs="Arial"/>
                <w:b/>
                <w:bCs/>
                <w:bdr w:val="nil"/>
                <w:lang w:val="pl-PL" w:bidi="pl-PL"/>
              </w:rPr>
              <w:t>Kryteria pomocy publicznej są następujące:</w:t>
            </w:r>
          </w:p>
        </w:tc>
      </w:tr>
      <w:tr w:rsidR="00972D89" w:rsidRPr="0013431E" w:rsidTr="00353BF3">
        <w:tc>
          <w:tcPr>
            <w:tcW w:w="7244" w:type="dxa"/>
          </w:tcPr>
          <w:p w:rsidR="00972D89" w:rsidRPr="006A451D" w:rsidRDefault="00972D89" w:rsidP="00353BF3">
            <w:pPr>
              <w:autoSpaceDE w:val="0"/>
              <w:autoSpaceDN w:val="0"/>
              <w:adjustRightInd w:val="0"/>
              <w:rPr>
                <w:rFonts w:cs="Arial"/>
              </w:rPr>
            </w:pPr>
            <w:r w:rsidRPr="006A451D">
              <w:rPr>
                <w:rFonts w:cs="Arial"/>
              </w:rPr>
              <w:t>1. podpora je poskytnuta státem nebo z veřejných prostředků;</w:t>
            </w:r>
          </w:p>
        </w:tc>
        <w:tc>
          <w:tcPr>
            <w:tcW w:w="8108" w:type="dxa"/>
          </w:tcPr>
          <w:p w:rsidR="00972D89" w:rsidRPr="006A451D" w:rsidRDefault="00972D89" w:rsidP="00353BF3">
            <w:pPr>
              <w:pStyle w:val="Odstavecseseznamem"/>
              <w:numPr>
                <w:ilvl w:val="0"/>
                <w:numId w:val="29"/>
              </w:numPr>
              <w:autoSpaceDE w:val="0"/>
              <w:autoSpaceDN w:val="0"/>
              <w:adjustRightInd w:val="0"/>
              <w:spacing w:before="0" w:after="120" w:line="240" w:lineRule="auto"/>
              <w:jc w:val="both"/>
              <w:rPr>
                <w:rFonts w:ascii="Arial" w:hAnsi="Arial" w:cs="Arial"/>
                <w:sz w:val="16"/>
                <w:szCs w:val="16"/>
                <w:lang w:val="pl-PL" w:eastAsia="en-US"/>
              </w:rPr>
            </w:pPr>
            <w:r w:rsidRPr="006A451D">
              <w:rPr>
                <w:rFonts w:ascii="Arial" w:hAnsi="Arial" w:cs="Arial"/>
                <w:sz w:val="16"/>
                <w:szCs w:val="16"/>
                <w:bdr w:val="nil"/>
                <w:lang w:val="pl-PL" w:eastAsia="en-US" w:bidi="pl-PL"/>
              </w:rPr>
              <w:t>dofinansowanie udzielone zostało przez państwo lub ze środków publicznych;</w:t>
            </w:r>
          </w:p>
        </w:tc>
      </w:tr>
      <w:tr w:rsidR="00972D89" w:rsidRPr="0013431E" w:rsidTr="00353BF3">
        <w:tc>
          <w:tcPr>
            <w:tcW w:w="7244" w:type="dxa"/>
          </w:tcPr>
          <w:p w:rsidR="00972D89" w:rsidRPr="006A451D" w:rsidRDefault="00972D89" w:rsidP="00353BF3">
            <w:pPr>
              <w:autoSpaceDE w:val="0"/>
              <w:autoSpaceDN w:val="0"/>
              <w:adjustRightInd w:val="0"/>
              <w:rPr>
                <w:rFonts w:cs="Arial"/>
              </w:rPr>
            </w:pPr>
            <w:r w:rsidRPr="006A451D">
              <w:rPr>
                <w:rFonts w:cs="Arial"/>
              </w:rPr>
              <w:t>2. podpora zvýhodňuje určité podniky nebo určitá odvětví v podnikání a je selektivní;</w:t>
            </w:r>
          </w:p>
        </w:tc>
        <w:tc>
          <w:tcPr>
            <w:tcW w:w="8108" w:type="dxa"/>
          </w:tcPr>
          <w:p w:rsidR="00972D89" w:rsidRPr="006A451D" w:rsidRDefault="00972D89" w:rsidP="00353BF3">
            <w:pPr>
              <w:pStyle w:val="Odstavecseseznamem"/>
              <w:numPr>
                <w:ilvl w:val="0"/>
                <w:numId w:val="29"/>
              </w:numPr>
              <w:autoSpaceDE w:val="0"/>
              <w:autoSpaceDN w:val="0"/>
              <w:adjustRightInd w:val="0"/>
              <w:spacing w:before="0" w:after="120" w:line="240" w:lineRule="auto"/>
              <w:jc w:val="both"/>
              <w:rPr>
                <w:rFonts w:ascii="Arial" w:hAnsi="Arial" w:cs="Arial"/>
                <w:sz w:val="16"/>
                <w:szCs w:val="16"/>
                <w:lang w:val="pl-PL" w:eastAsia="en-US"/>
              </w:rPr>
            </w:pPr>
            <w:r w:rsidRPr="006A451D">
              <w:rPr>
                <w:rFonts w:ascii="Arial" w:hAnsi="Arial" w:cs="Arial"/>
                <w:sz w:val="16"/>
                <w:szCs w:val="16"/>
                <w:bdr w:val="nil"/>
                <w:lang w:val="pl-PL" w:eastAsia="en-US" w:bidi="pl-PL"/>
              </w:rPr>
              <w:t>dofinansowanie preferuje pewne przedsiębiorstwa lub określone gałęzie gospodarki i jest selektywna;</w:t>
            </w:r>
          </w:p>
        </w:tc>
      </w:tr>
      <w:tr w:rsidR="00972D89" w:rsidRPr="0013431E" w:rsidTr="00353BF3">
        <w:tc>
          <w:tcPr>
            <w:tcW w:w="7244" w:type="dxa"/>
          </w:tcPr>
          <w:p w:rsidR="00972D89" w:rsidRPr="006A451D" w:rsidRDefault="00972D89" w:rsidP="00353BF3">
            <w:pPr>
              <w:autoSpaceDE w:val="0"/>
              <w:autoSpaceDN w:val="0"/>
              <w:adjustRightInd w:val="0"/>
              <w:rPr>
                <w:rFonts w:cs="Arial"/>
              </w:rPr>
            </w:pPr>
            <w:r w:rsidRPr="006A451D">
              <w:rPr>
                <w:rFonts w:cs="Arial"/>
              </w:rPr>
              <w:t>3. je narušena nebo hrozí narušení hospodářské soutěže;</w:t>
            </w:r>
          </w:p>
        </w:tc>
        <w:tc>
          <w:tcPr>
            <w:tcW w:w="8108" w:type="dxa"/>
          </w:tcPr>
          <w:p w:rsidR="00972D89" w:rsidRPr="006A451D" w:rsidRDefault="00972D89" w:rsidP="00353BF3">
            <w:pPr>
              <w:pStyle w:val="Odstavecseseznamem"/>
              <w:numPr>
                <w:ilvl w:val="0"/>
                <w:numId w:val="29"/>
              </w:numPr>
              <w:autoSpaceDE w:val="0"/>
              <w:autoSpaceDN w:val="0"/>
              <w:adjustRightInd w:val="0"/>
              <w:spacing w:before="0" w:after="120" w:line="240" w:lineRule="auto"/>
              <w:jc w:val="both"/>
              <w:rPr>
                <w:rFonts w:ascii="Arial" w:hAnsi="Arial" w:cs="Arial"/>
                <w:sz w:val="16"/>
                <w:szCs w:val="16"/>
                <w:lang w:val="pl-PL" w:eastAsia="en-US"/>
              </w:rPr>
            </w:pPr>
            <w:r w:rsidRPr="006A451D">
              <w:rPr>
                <w:rFonts w:ascii="Arial" w:hAnsi="Arial" w:cs="Arial"/>
                <w:sz w:val="16"/>
                <w:szCs w:val="16"/>
                <w:bdr w:val="nil"/>
                <w:lang w:val="pl-PL" w:eastAsia="en-US" w:bidi="pl-PL"/>
              </w:rPr>
              <w:t>zasady uczciwej konkurencji zostały naruszone lub mogą zostać naruszone;</w:t>
            </w:r>
          </w:p>
        </w:tc>
      </w:tr>
      <w:tr w:rsidR="00972D89" w:rsidRPr="0013431E" w:rsidTr="00353BF3">
        <w:tc>
          <w:tcPr>
            <w:tcW w:w="7244" w:type="dxa"/>
          </w:tcPr>
          <w:p w:rsidR="00972D89" w:rsidRPr="006A451D" w:rsidRDefault="00972D89" w:rsidP="00353BF3">
            <w:pPr>
              <w:rPr>
                <w:rFonts w:cs="Arial"/>
              </w:rPr>
            </w:pPr>
            <w:r w:rsidRPr="006A451D">
              <w:rPr>
                <w:rFonts w:cs="Arial"/>
              </w:rPr>
              <w:t>4. podpora ovlivňuje obchod mezi členskými státy.</w:t>
            </w:r>
          </w:p>
        </w:tc>
        <w:tc>
          <w:tcPr>
            <w:tcW w:w="8108" w:type="dxa"/>
          </w:tcPr>
          <w:p w:rsidR="00972D89" w:rsidRPr="006A451D" w:rsidRDefault="00972D89" w:rsidP="00353BF3">
            <w:pPr>
              <w:pStyle w:val="Odstavecseseznamem"/>
              <w:numPr>
                <w:ilvl w:val="0"/>
                <w:numId w:val="29"/>
              </w:numPr>
              <w:spacing w:before="0" w:after="120" w:line="240" w:lineRule="auto"/>
              <w:jc w:val="both"/>
              <w:rPr>
                <w:rFonts w:ascii="Arial" w:hAnsi="Arial" w:cs="Arial"/>
                <w:sz w:val="16"/>
                <w:szCs w:val="16"/>
                <w:lang w:val="pl-PL" w:eastAsia="en-US"/>
              </w:rPr>
            </w:pPr>
            <w:r w:rsidRPr="006A451D">
              <w:rPr>
                <w:rFonts w:ascii="Arial" w:hAnsi="Arial" w:cs="Arial"/>
                <w:sz w:val="16"/>
                <w:szCs w:val="16"/>
                <w:bdr w:val="nil"/>
                <w:lang w:val="pl-PL" w:eastAsia="en-US" w:bidi="pl-PL"/>
              </w:rPr>
              <w:t>dofinansowanie wywiera wpływ na handel między państwami członkowskimi.</w:t>
            </w:r>
          </w:p>
        </w:tc>
      </w:tr>
      <w:tr w:rsidR="00972D89" w:rsidRPr="0013431E" w:rsidTr="00353BF3">
        <w:tc>
          <w:tcPr>
            <w:tcW w:w="7244" w:type="dxa"/>
          </w:tcPr>
          <w:p w:rsidR="00972D89" w:rsidRPr="006A451D" w:rsidRDefault="00972D89" w:rsidP="00353BF3">
            <w:pPr>
              <w:rPr>
                <w:rFonts w:cs="Arial"/>
                <w:b/>
              </w:rPr>
            </w:pPr>
            <w:r w:rsidRPr="006A451D">
              <w:rPr>
                <w:rFonts w:cs="Arial"/>
                <w:b/>
              </w:rPr>
              <w:t>Pro posouzení, zda konkrétní opatření může zakládat veřejnou podporu, je třeba položit následující otázky:</w:t>
            </w:r>
          </w:p>
        </w:tc>
        <w:tc>
          <w:tcPr>
            <w:tcW w:w="8108" w:type="dxa"/>
          </w:tcPr>
          <w:p w:rsidR="00972D89" w:rsidRPr="006A451D" w:rsidRDefault="00972D89" w:rsidP="00353BF3">
            <w:pPr>
              <w:spacing w:after="120"/>
              <w:rPr>
                <w:rFonts w:eastAsia="Calibri" w:cs="Arial"/>
                <w:b/>
                <w:bCs/>
                <w:bdr w:val="nil"/>
                <w:lang w:val="pl-PL" w:bidi="pl-PL"/>
              </w:rPr>
            </w:pPr>
            <w:r w:rsidRPr="006A451D">
              <w:rPr>
                <w:rFonts w:eastAsia="Calibri" w:cs="Arial"/>
                <w:b/>
                <w:bCs/>
                <w:bdr w:val="nil"/>
                <w:lang w:val="pl-PL" w:bidi="pl-PL"/>
              </w:rPr>
              <w:t>Aby ocenić, czy konkretne działanie może być objęte zasadami pomocy publicznej, należy zadać sobie następujące pytania:</w:t>
            </w:r>
          </w:p>
        </w:tc>
      </w:tr>
      <w:tr w:rsidR="00972D89" w:rsidRPr="0013431E" w:rsidTr="00353BF3">
        <w:tc>
          <w:tcPr>
            <w:tcW w:w="7244" w:type="dxa"/>
          </w:tcPr>
          <w:p w:rsidR="00972D89" w:rsidRPr="006A451D" w:rsidRDefault="00972D89" w:rsidP="00353BF3">
            <w:pPr>
              <w:rPr>
                <w:rFonts w:cs="Arial"/>
                <w:b/>
              </w:rPr>
            </w:pPr>
            <w:r w:rsidRPr="006A451D">
              <w:rPr>
                <w:rFonts w:cs="Arial"/>
                <w:b/>
              </w:rPr>
              <w:t xml:space="preserve">Ad 1) Je podpora poskytnuta státem nebo z veřejných prostředků? </w:t>
            </w:r>
          </w:p>
        </w:tc>
        <w:tc>
          <w:tcPr>
            <w:tcW w:w="8108" w:type="dxa"/>
          </w:tcPr>
          <w:p w:rsidR="00972D89" w:rsidRPr="006A451D" w:rsidRDefault="00972D89" w:rsidP="00353BF3">
            <w:pPr>
              <w:spacing w:after="120"/>
              <w:rPr>
                <w:rFonts w:cs="Arial"/>
                <w:b/>
                <w:lang w:val="pl-PL"/>
              </w:rPr>
            </w:pPr>
            <w:r w:rsidRPr="006A451D">
              <w:rPr>
                <w:rFonts w:eastAsia="Calibri" w:cs="Arial"/>
                <w:b/>
                <w:bCs/>
                <w:bdr w:val="nil"/>
                <w:lang w:val="pl-PL" w:bidi="pl-PL"/>
              </w:rPr>
              <w:t xml:space="preserve">Ad 1) Czy dotacja udzielona została przez państwo lub ze środków publicznych? </w:t>
            </w:r>
          </w:p>
        </w:tc>
      </w:tr>
      <w:tr w:rsidR="00972D89" w:rsidRPr="0013431E" w:rsidTr="00353BF3">
        <w:tc>
          <w:tcPr>
            <w:tcW w:w="7244" w:type="dxa"/>
          </w:tcPr>
          <w:p w:rsidR="00972D89" w:rsidRPr="006A451D" w:rsidRDefault="00972D89" w:rsidP="00353BF3">
            <w:pPr>
              <w:rPr>
                <w:rFonts w:cs="Arial"/>
              </w:rPr>
            </w:pPr>
            <w:r w:rsidRPr="006A451D">
              <w:rPr>
                <w:rFonts w:cs="Arial"/>
              </w:rPr>
              <w:t xml:space="preserve">Prostředky  EU jsou považovány za veřejné prostředky tehdy, pokud o nich rozhodují orgány veřejné správy. Prostředky EFRR a státního rozpočtu představující finanční podporu v rámci programu Interreg V-A Česká republika – Polsko jsou tedy veřejnými prostředky a tento </w:t>
            </w:r>
            <w:r w:rsidRPr="006A451D">
              <w:rPr>
                <w:rFonts w:cs="Arial"/>
                <w:bCs/>
              </w:rPr>
              <w:t>definiční znak veřejné podpory je naplněn vždy</w:t>
            </w:r>
            <w:r w:rsidRPr="006A451D">
              <w:rPr>
                <w:rFonts w:cs="Arial"/>
              </w:rPr>
              <w:t>.</w:t>
            </w:r>
          </w:p>
        </w:tc>
        <w:tc>
          <w:tcPr>
            <w:tcW w:w="8108" w:type="dxa"/>
          </w:tcPr>
          <w:p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Środki UE uznawane są za środki publiczne wówczas, gdy o ich przyznaniu decydują organy administracji publicznej. Środki z EFRR i budżetu państwa, stanowiące dofinansowanie w ramach programu Interreg V-A Republika Czeska – Polska stanowią zatem środki publiczne, zaś kryterium definicyjne pomocy publicznej spełnione zostaje zawsze w przypadku przyznania tych środków.</w:t>
            </w:r>
          </w:p>
        </w:tc>
      </w:tr>
      <w:tr w:rsidR="00972D89" w:rsidRPr="0013431E" w:rsidTr="00353BF3">
        <w:tc>
          <w:tcPr>
            <w:tcW w:w="7244" w:type="dxa"/>
          </w:tcPr>
          <w:p w:rsidR="00972D89" w:rsidRPr="006A451D" w:rsidRDefault="00972D89" w:rsidP="00353BF3">
            <w:pPr>
              <w:rPr>
                <w:rFonts w:cs="Arial"/>
                <w:b/>
              </w:rPr>
            </w:pPr>
            <w:r w:rsidRPr="006A451D">
              <w:rPr>
                <w:rFonts w:cs="Arial"/>
                <w:b/>
              </w:rPr>
              <w:t xml:space="preserve">Ad 2) Zvýhodňuje podpora určité podniky nebo určité odvětví podnikání a je selektivní? </w:t>
            </w:r>
          </w:p>
        </w:tc>
        <w:tc>
          <w:tcPr>
            <w:tcW w:w="8108" w:type="dxa"/>
          </w:tcPr>
          <w:p w:rsidR="00972D89" w:rsidRPr="006A451D" w:rsidRDefault="00972D89" w:rsidP="00353BF3">
            <w:pPr>
              <w:spacing w:after="120"/>
              <w:rPr>
                <w:rFonts w:cs="Arial"/>
                <w:b/>
                <w:lang w:val="pl-PL"/>
              </w:rPr>
            </w:pPr>
            <w:r w:rsidRPr="006A451D">
              <w:rPr>
                <w:rFonts w:eastAsia="Calibri" w:cs="Arial"/>
                <w:b/>
                <w:bCs/>
                <w:bdr w:val="nil"/>
                <w:lang w:val="pl-PL" w:bidi="pl-PL"/>
              </w:rPr>
              <w:t xml:space="preserve">Ad 2) Czy dotacja preferuje pewne przedsiębiorstwa lub określone gałęzie gospodarki i jest selektywna? </w:t>
            </w:r>
          </w:p>
        </w:tc>
      </w:tr>
      <w:tr w:rsidR="00972D89" w:rsidRPr="0013431E" w:rsidTr="00353BF3">
        <w:tc>
          <w:tcPr>
            <w:tcW w:w="7244" w:type="dxa"/>
          </w:tcPr>
          <w:p w:rsidR="00972D89" w:rsidRPr="006A451D" w:rsidRDefault="00972D89" w:rsidP="00353BF3">
            <w:pPr>
              <w:autoSpaceDE w:val="0"/>
              <w:autoSpaceDN w:val="0"/>
              <w:adjustRightInd w:val="0"/>
              <w:rPr>
                <w:rFonts w:cs="Arial"/>
              </w:rPr>
            </w:pPr>
            <w:r w:rsidRPr="006A451D">
              <w:rPr>
                <w:rFonts w:cs="Arial"/>
              </w:rPr>
              <w:t xml:space="preserve">Při hodnocení tohoto znaku veřejné podpory je nezbytné analyzovat: </w:t>
            </w:r>
          </w:p>
        </w:tc>
        <w:tc>
          <w:tcPr>
            <w:tcW w:w="8108" w:type="dxa"/>
          </w:tcPr>
          <w:p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 xml:space="preserve">Przy ocenie tego aspektu pomocy publicznej niezbędne jest zanalizowanie następujących czynników: </w:t>
            </w:r>
          </w:p>
        </w:tc>
      </w:tr>
      <w:tr w:rsidR="00972D89" w:rsidRPr="0013431E" w:rsidTr="00353BF3">
        <w:tc>
          <w:tcPr>
            <w:tcW w:w="7244" w:type="dxa"/>
          </w:tcPr>
          <w:p w:rsidR="00972D89" w:rsidRPr="006A451D" w:rsidRDefault="00972D89" w:rsidP="00353BF3">
            <w:pPr>
              <w:pStyle w:val="Odstavecseseznamem"/>
              <w:numPr>
                <w:ilvl w:val="0"/>
                <w:numId w:val="4"/>
              </w:numPr>
              <w:spacing w:beforeLines="40" w:afterLines="40" w:line="240" w:lineRule="auto"/>
              <w:contextualSpacing w:val="0"/>
              <w:rPr>
                <w:rFonts w:ascii="Arial" w:hAnsi="Arial" w:cs="Arial"/>
                <w:sz w:val="16"/>
                <w:szCs w:val="16"/>
                <w:lang w:val="cs-CZ" w:eastAsia="en-US"/>
              </w:rPr>
            </w:pPr>
            <w:r w:rsidRPr="006A451D">
              <w:rPr>
                <w:rFonts w:ascii="Arial" w:hAnsi="Arial" w:cs="Arial"/>
                <w:sz w:val="16"/>
                <w:szCs w:val="16"/>
                <w:lang w:val="cs-CZ" w:eastAsia="en-US"/>
              </w:rPr>
              <w:t xml:space="preserve">zda je příjemce opatření financovaných z veřejných rozpočtů podnikem, </w:t>
            </w:r>
          </w:p>
        </w:tc>
        <w:tc>
          <w:tcPr>
            <w:tcW w:w="8108" w:type="dxa"/>
          </w:tcPr>
          <w:p w:rsidR="00972D89" w:rsidRPr="006A451D" w:rsidRDefault="00972D89" w:rsidP="00353BF3">
            <w:pPr>
              <w:pStyle w:val="Odstavecseseznamem"/>
              <w:numPr>
                <w:ilvl w:val="0"/>
                <w:numId w:val="4"/>
              </w:numPr>
              <w:spacing w:beforeLines="40" w:afterLines="40" w:line="240" w:lineRule="auto"/>
              <w:contextualSpacing w:val="0"/>
              <w:rPr>
                <w:rFonts w:ascii="Arial" w:hAnsi="Arial" w:cs="Arial"/>
                <w:sz w:val="16"/>
                <w:szCs w:val="16"/>
                <w:lang w:val="pl-PL" w:eastAsia="en-US"/>
              </w:rPr>
            </w:pPr>
            <w:r w:rsidRPr="006A451D">
              <w:rPr>
                <w:rFonts w:ascii="Arial" w:hAnsi="Arial" w:cs="Arial"/>
                <w:sz w:val="16"/>
                <w:szCs w:val="16"/>
                <w:bdr w:val="nil"/>
                <w:lang w:val="pl-PL" w:eastAsia="en-US" w:bidi="pl-PL"/>
              </w:rPr>
              <w:t xml:space="preserve">czy beneficjent działań finansowanych z budżetu publicznego jest przedsiębiorstwem, </w:t>
            </w:r>
          </w:p>
        </w:tc>
      </w:tr>
      <w:tr w:rsidR="00972D89" w:rsidRPr="0013431E" w:rsidTr="00353BF3">
        <w:tc>
          <w:tcPr>
            <w:tcW w:w="7244" w:type="dxa"/>
          </w:tcPr>
          <w:p w:rsidR="00972D89" w:rsidRPr="006A451D" w:rsidRDefault="00972D89" w:rsidP="00353BF3">
            <w:pPr>
              <w:pStyle w:val="Odstavecseseznamem"/>
              <w:numPr>
                <w:ilvl w:val="0"/>
                <w:numId w:val="4"/>
              </w:numPr>
              <w:spacing w:beforeLines="40" w:afterLines="40" w:line="240" w:lineRule="auto"/>
              <w:contextualSpacing w:val="0"/>
              <w:rPr>
                <w:rFonts w:ascii="Arial" w:hAnsi="Arial" w:cs="Arial"/>
                <w:sz w:val="16"/>
                <w:szCs w:val="16"/>
                <w:lang w:val="cs-CZ" w:eastAsia="en-US"/>
              </w:rPr>
            </w:pPr>
            <w:r w:rsidRPr="006A451D">
              <w:rPr>
                <w:rFonts w:ascii="Arial" w:hAnsi="Arial" w:cs="Arial"/>
                <w:sz w:val="16"/>
                <w:szCs w:val="16"/>
                <w:lang w:val="cs-CZ" w:eastAsia="en-US"/>
              </w:rPr>
              <w:t xml:space="preserve">zda příslušné opatření tomuto podniku poskytuje výhodu a </w:t>
            </w:r>
          </w:p>
        </w:tc>
        <w:tc>
          <w:tcPr>
            <w:tcW w:w="8108" w:type="dxa"/>
          </w:tcPr>
          <w:p w:rsidR="00972D89" w:rsidRPr="006A451D" w:rsidRDefault="00972D89" w:rsidP="00353BF3">
            <w:pPr>
              <w:pStyle w:val="Odstavecseseznamem"/>
              <w:numPr>
                <w:ilvl w:val="0"/>
                <w:numId w:val="4"/>
              </w:numPr>
              <w:spacing w:beforeLines="40" w:afterLines="40" w:line="240" w:lineRule="auto"/>
              <w:contextualSpacing w:val="0"/>
              <w:rPr>
                <w:rFonts w:ascii="Arial" w:hAnsi="Arial" w:cs="Arial"/>
                <w:sz w:val="16"/>
                <w:szCs w:val="16"/>
                <w:lang w:val="pl-PL" w:eastAsia="en-US"/>
              </w:rPr>
            </w:pPr>
            <w:r w:rsidRPr="006A451D">
              <w:rPr>
                <w:rFonts w:ascii="Arial" w:hAnsi="Arial" w:cs="Arial"/>
                <w:sz w:val="16"/>
                <w:szCs w:val="16"/>
                <w:bdr w:val="nil"/>
                <w:lang w:val="pl-PL" w:eastAsia="en-US" w:bidi="pl-PL"/>
              </w:rPr>
              <w:t xml:space="preserve">czy dane działania zapewniają przedsiębiorstwu korzyści oraz </w:t>
            </w:r>
          </w:p>
        </w:tc>
      </w:tr>
      <w:tr w:rsidR="00972D89" w:rsidRPr="0013431E" w:rsidTr="00353BF3">
        <w:tc>
          <w:tcPr>
            <w:tcW w:w="7244" w:type="dxa"/>
          </w:tcPr>
          <w:p w:rsidR="00972D89" w:rsidRPr="006A451D" w:rsidRDefault="00972D89" w:rsidP="00353BF3">
            <w:pPr>
              <w:pStyle w:val="Odstavecseseznamem"/>
              <w:numPr>
                <w:ilvl w:val="0"/>
                <w:numId w:val="4"/>
              </w:numPr>
              <w:spacing w:beforeLines="40" w:afterLines="40" w:line="240" w:lineRule="auto"/>
              <w:contextualSpacing w:val="0"/>
              <w:rPr>
                <w:rFonts w:ascii="Arial" w:hAnsi="Arial" w:cs="Arial"/>
                <w:sz w:val="16"/>
                <w:szCs w:val="16"/>
                <w:lang w:val="cs-CZ" w:eastAsia="en-US"/>
              </w:rPr>
            </w:pPr>
            <w:r w:rsidRPr="006A451D">
              <w:rPr>
                <w:rFonts w:ascii="Arial" w:hAnsi="Arial" w:cs="Arial"/>
                <w:sz w:val="16"/>
                <w:szCs w:val="16"/>
                <w:lang w:val="cs-CZ" w:eastAsia="en-US"/>
              </w:rPr>
              <w:t xml:space="preserve">zda jsou pravidla pro poskytování finanční podpory selektivní, </w:t>
            </w:r>
          </w:p>
        </w:tc>
        <w:tc>
          <w:tcPr>
            <w:tcW w:w="8108" w:type="dxa"/>
          </w:tcPr>
          <w:p w:rsidR="00972D89" w:rsidRPr="006A451D" w:rsidRDefault="00972D89" w:rsidP="00353BF3">
            <w:pPr>
              <w:pStyle w:val="Odstavecseseznamem"/>
              <w:numPr>
                <w:ilvl w:val="0"/>
                <w:numId w:val="4"/>
              </w:numPr>
              <w:spacing w:beforeLines="40" w:afterLines="40" w:line="240" w:lineRule="auto"/>
              <w:contextualSpacing w:val="0"/>
              <w:rPr>
                <w:rFonts w:ascii="Arial" w:hAnsi="Arial" w:cs="Arial"/>
                <w:sz w:val="16"/>
                <w:szCs w:val="16"/>
                <w:lang w:val="pl-PL" w:eastAsia="en-US"/>
              </w:rPr>
            </w:pPr>
            <w:r w:rsidRPr="006A451D">
              <w:rPr>
                <w:rFonts w:ascii="Arial" w:hAnsi="Arial" w:cs="Arial"/>
                <w:sz w:val="16"/>
                <w:szCs w:val="16"/>
                <w:bdr w:val="nil"/>
                <w:lang w:val="pl-PL" w:eastAsia="en-US" w:bidi="pl-PL"/>
              </w:rPr>
              <w:t xml:space="preserve">czy zasady udzielenia dofinansowania są selektywne, </w:t>
            </w:r>
          </w:p>
        </w:tc>
      </w:tr>
      <w:tr w:rsidR="00972D89" w:rsidRPr="0013431E" w:rsidTr="00353BF3">
        <w:tc>
          <w:tcPr>
            <w:tcW w:w="7244" w:type="dxa"/>
          </w:tcPr>
          <w:p w:rsidR="00972D89" w:rsidRPr="006A451D" w:rsidRDefault="00972D89" w:rsidP="00353BF3">
            <w:pPr>
              <w:autoSpaceDE w:val="0"/>
              <w:autoSpaceDN w:val="0"/>
              <w:adjustRightInd w:val="0"/>
              <w:rPr>
                <w:rFonts w:cs="Arial"/>
              </w:rPr>
            </w:pPr>
            <w:r w:rsidRPr="006A451D">
              <w:rPr>
                <w:rFonts w:cs="Arial"/>
              </w:rPr>
              <w:t>přičemž je nutné kumulativní naplnění všech uvedených bodů.</w:t>
            </w:r>
          </w:p>
        </w:tc>
        <w:tc>
          <w:tcPr>
            <w:tcW w:w="8108" w:type="dxa"/>
          </w:tcPr>
          <w:p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przy czym konieczne jest spełnienie wszystkich powyższych punktów jednocześnie.</w:t>
            </w:r>
          </w:p>
        </w:tc>
      </w:tr>
      <w:tr w:rsidR="00972D89" w:rsidRPr="0013431E" w:rsidTr="00353BF3">
        <w:tc>
          <w:tcPr>
            <w:tcW w:w="7244" w:type="dxa"/>
          </w:tcPr>
          <w:p w:rsidR="00972D89" w:rsidRPr="006A451D" w:rsidRDefault="00972D89" w:rsidP="00353BF3">
            <w:pPr>
              <w:rPr>
                <w:rFonts w:cs="Arial"/>
              </w:rPr>
            </w:pPr>
            <w:r w:rsidRPr="006A451D">
              <w:rPr>
                <w:rFonts w:cs="Arial"/>
              </w:rPr>
              <w:t xml:space="preserve">Pojmem „podnik“ se rozumí jakákoli entita, která vykonává ekonomickou činnost, bez ohledu na její právní status nebo způsob, jakým je financována. Pro účely veřejné podpory v rámci programu Interreg V-A Česká republika – Polsko je tedy podnikem jakákoliv právnická osoba, jakož i každý veřejný orgán, buď se samostatnou právní subjektivitou, nebo spadající pod orgán veřejné moci, který takovou samostatnou právní subjektivitu má. </w:t>
            </w:r>
            <w:r w:rsidRPr="006A451D">
              <w:rPr>
                <w:rFonts w:cs="Arial"/>
              </w:rPr>
              <w:lastRenderedPageBreak/>
              <w:t xml:space="preserve">Podstatné je, zda daný partner provozuje činnost, kterou lze považovat za ekonomickou či nikoliv. </w:t>
            </w:r>
          </w:p>
        </w:tc>
        <w:tc>
          <w:tcPr>
            <w:tcW w:w="8108" w:type="dxa"/>
          </w:tcPr>
          <w:p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lastRenderedPageBreak/>
              <w:t xml:space="preserve">Pod pojęciem „przedsiębiorstwo” rozumiana jest jakakolwiek jednostka, która prowadzi działalność gospodarczą, bez względu na jej status prawny lub sposób finansowania. Na potrzeby pomocy publicznej w ramach Programu Interreg V-A Republika Czeska – Polska przedsiębiorstwem jest zatem dowolna osoba prawna, jak i instytucja publiczna, posiadająca samodzielną osobowość prawną lub też podlegająca instytucji publicznej, która taką osobowość posiada. Istotne jest to, czy dany partner </w:t>
            </w:r>
            <w:r w:rsidRPr="006A451D">
              <w:rPr>
                <w:rFonts w:eastAsia="Calibri" w:cs="Arial"/>
                <w:bdr w:val="nil"/>
                <w:lang w:val="pl-PL" w:bidi="pl-PL"/>
              </w:rPr>
              <w:lastRenderedPageBreak/>
              <w:t xml:space="preserve">prowadzi działalność, którą uznać można za działalność gospodarczą, czy też nie. </w:t>
            </w:r>
          </w:p>
        </w:tc>
      </w:tr>
      <w:tr w:rsidR="00972D89" w:rsidRPr="0013431E" w:rsidTr="00353BF3">
        <w:tc>
          <w:tcPr>
            <w:tcW w:w="7244" w:type="dxa"/>
          </w:tcPr>
          <w:p w:rsidR="00972D89" w:rsidRPr="006A451D" w:rsidRDefault="00972D89" w:rsidP="00353BF3">
            <w:pPr>
              <w:rPr>
                <w:rFonts w:cs="Arial"/>
              </w:rPr>
            </w:pPr>
            <w:r w:rsidRPr="006A451D">
              <w:rPr>
                <w:rFonts w:cs="Arial"/>
              </w:rPr>
              <w:lastRenderedPageBreak/>
              <w:t>„Ekonomickou činností“ se rozumí nabízení zboží a/nebo služeb na trhu. Ziskovost či neziskovost opatření (projektu), resp. zda je zboží či služba na trhu nabízena bezplatně, v tomto případě není rozhodující.</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Pod pojęciem „działalności gospodarczej” rozumiane jest oferowanie towarów i/lub usług na rynku. To czy działania (projektu) generują zysk i czy towar lub usługa oferowane są na rynku bezpłatnie, nie jest kryterium decydującym.</w:t>
            </w:r>
          </w:p>
        </w:tc>
      </w:tr>
      <w:tr w:rsidR="00972D89" w:rsidRPr="0013431E" w:rsidTr="00353BF3">
        <w:tc>
          <w:tcPr>
            <w:tcW w:w="7244" w:type="dxa"/>
          </w:tcPr>
          <w:p w:rsidR="00972D89" w:rsidRPr="006A451D" w:rsidRDefault="00972D89" w:rsidP="00353BF3">
            <w:pPr>
              <w:pStyle w:val="Default"/>
              <w:spacing w:after="80"/>
              <w:jc w:val="both"/>
              <w:rPr>
                <w:rFonts w:ascii="Arial" w:hAnsi="Arial" w:cs="Arial"/>
                <w:color w:val="auto"/>
                <w:sz w:val="16"/>
                <w:szCs w:val="16"/>
              </w:rPr>
            </w:pPr>
            <w:r w:rsidRPr="006A451D">
              <w:rPr>
                <w:rFonts w:ascii="Arial" w:hAnsi="Arial" w:cs="Arial"/>
                <w:color w:val="auto"/>
                <w:sz w:val="16"/>
                <w:szCs w:val="16"/>
              </w:rPr>
              <w:t xml:space="preserve">Z uvedených skutečností vyplývají následující závěry: </w:t>
            </w:r>
          </w:p>
        </w:tc>
        <w:tc>
          <w:tcPr>
            <w:tcW w:w="8108" w:type="dxa"/>
          </w:tcPr>
          <w:p w:rsidR="00972D89" w:rsidRPr="006A451D" w:rsidRDefault="00972D89" w:rsidP="00353BF3">
            <w:pPr>
              <w:pStyle w:val="Default"/>
              <w:spacing w:after="120"/>
              <w:jc w:val="both"/>
              <w:rPr>
                <w:rFonts w:ascii="Arial" w:hAnsi="Arial" w:cs="Arial"/>
                <w:color w:val="auto"/>
                <w:sz w:val="16"/>
                <w:szCs w:val="16"/>
                <w:lang w:val="pl-PL"/>
              </w:rPr>
            </w:pPr>
            <w:r w:rsidRPr="006A451D">
              <w:rPr>
                <w:rFonts w:ascii="Arial" w:hAnsi="Arial" w:cs="Arial"/>
                <w:color w:val="auto"/>
                <w:sz w:val="16"/>
                <w:szCs w:val="16"/>
                <w:bdr w:val="nil"/>
                <w:lang w:val="pl-PL" w:bidi="pl-PL"/>
              </w:rPr>
              <w:t xml:space="preserve">Z powyższego wynikają następujące wnioski: </w:t>
            </w:r>
          </w:p>
        </w:tc>
      </w:tr>
      <w:tr w:rsidR="00972D89" w:rsidRPr="0013431E" w:rsidTr="00353BF3">
        <w:tc>
          <w:tcPr>
            <w:tcW w:w="7244" w:type="dxa"/>
          </w:tcPr>
          <w:p w:rsidR="00972D89" w:rsidRPr="006A451D" w:rsidRDefault="00972D89" w:rsidP="00353BF3">
            <w:pPr>
              <w:pStyle w:val="Odstavecseseznamem"/>
              <w:numPr>
                <w:ilvl w:val="0"/>
                <w:numId w:val="4"/>
              </w:numPr>
              <w:spacing w:beforeLines="40" w:afterLines="40" w:line="240" w:lineRule="auto"/>
              <w:contextualSpacing w:val="0"/>
              <w:rPr>
                <w:rFonts w:ascii="Arial" w:hAnsi="Arial" w:cs="Arial"/>
                <w:sz w:val="16"/>
                <w:szCs w:val="16"/>
                <w:lang w:val="cs-CZ" w:eastAsia="en-US"/>
              </w:rPr>
            </w:pPr>
            <w:r w:rsidRPr="006A451D">
              <w:rPr>
                <w:rFonts w:ascii="Arial" w:hAnsi="Arial" w:cs="Arial"/>
                <w:sz w:val="16"/>
                <w:szCs w:val="16"/>
                <w:lang w:val="cs-CZ" w:eastAsia="en-US"/>
              </w:rPr>
              <w:t xml:space="preserve">není rozhodující status podniku podle národní legislativy. Mohou to být podniky řídící se právem veřejným i právem soukromým. Stejně tak nerozhoduje, komu patří kapitál takových podniků, atd. </w:t>
            </w:r>
          </w:p>
        </w:tc>
        <w:tc>
          <w:tcPr>
            <w:tcW w:w="8108" w:type="dxa"/>
          </w:tcPr>
          <w:p w:rsidR="00972D89" w:rsidRPr="006A451D" w:rsidRDefault="00972D89" w:rsidP="00353BF3">
            <w:pPr>
              <w:pStyle w:val="Default"/>
              <w:numPr>
                <w:ilvl w:val="0"/>
                <w:numId w:val="6"/>
              </w:numPr>
              <w:spacing w:after="120"/>
              <w:jc w:val="both"/>
              <w:rPr>
                <w:rFonts w:ascii="Arial" w:hAnsi="Arial" w:cs="Arial"/>
                <w:color w:val="auto"/>
                <w:sz w:val="16"/>
                <w:szCs w:val="16"/>
                <w:lang w:val="pl-PL"/>
              </w:rPr>
            </w:pPr>
            <w:r w:rsidRPr="006A451D">
              <w:rPr>
                <w:rFonts w:ascii="Arial" w:hAnsi="Arial" w:cs="Arial"/>
                <w:color w:val="auto"/>
                <w:sz w:val="16"/>
                <w:szCs w:val="16"/>
                <w:bdr w:val="nil"/>
                <w:lang w:val="pl-PL" w:bidi="pl-PL"/>
              </w:rPr>
              <w:t xml:space="preserve">nie ma znaczenia status przedsiębiorstwa definiowany według ustawodawstwa krajowego. Mogą to być przedsiębiorstwa podlegające prawu publicznemu lub prawu prywatnemu. Nie jest również istotne, do kogo należy kapitał takich przedsiębiorstw itp. </w:t>
            </w:r>
          </w:p>
        </w:tc>
      </w:tr>
      <w:tr w:rsidR="00972D89" w:rsidRPr="0013431E" w:rsidTr="00353BF3">
        <w:tc>
          <w:tcPr>
            <w:tcW w:w="7244" w:type="dxa"/>
          </w:tcPr>
          <w:p w:rsidR="00972D89" w:rsidRPr="006A451D" w:rsidRDefault="00972D89" w:rsidP="00353BF3">
            <w:pPr>
              <w:pStyle w:val="Odstavecseseznamem"/>
              <w:numPr>
                <w:ilvl w:val="0"/>
                <w:numId w:val="4"/>
              </w:numPr>
              <w:spacing w:beforeLines="40" w:afterLines="40" w:line="240" w:lineRule="auto"/>
              <w:contextualSpacing w:val="0"/>
              <w:rPr>
                <w:rFonts w:ascii="Arial" w:hAnsi="Arial" w:cs="Arial"/>
                <w:sz w:val="16"/>
                <w:szCs w:val="16"/>
                <w:lang w:val="cs-CZ" w:eastAsia="en-US"/>
              </w:rPr>
            </w:pPr>
            <w:r w:rsidRPr="006A451D">
              <w:rPr>
                <w:rFonts w:ascii="Arial" w:hAnsi="Arial" w:cs="Arial"/>
                <w:sz w:val="16"/>
                <w:szCs w:val="16"/>
                <w:lang w:val="cs-CZ" w:eastAsia="en-US"/>
              </w:rPr>
              <w:t xml:space="preserve">není rozhodující, zda příslušný podnik generuje zisk. I neziskové podniky mohou nabízet zboží a služby na trhu. </w:t>
            </w:r>
          </w:p>
        </w:tc>
        <w:tc>
          <w:tcPr>
            <w:tcW w:w="8108" w:type="dxa"/>
          </w:tcPr>
          <w:p w:rsidR="00972D89" w:rsidRPr="006A451D" w:rsidRDefault="00972D89" w:rsidP="00353BF3">
            <w:pPr>
              <w:pStyle w:val="Default"/>
              <w:numPr>
                <w:ilvl w:val="0"/>
                <w:numId w:val="6"/>
              </w:numPr>
              <w:spacing w:after="120"/>
              <w:jc w:val="both"/>
              <w:rPr>
                <w:rFonts w:ascii="Arial" w:hAnsi="Arial" w:cs="Arial"/>
                <w:color w:val="auto"/>
                <w:sz w:val="16"/>
                <w:szCs w:val="16"/>
                <w:lang w:val="pl-PL"/>
              </w:rPr>
            </w:pPr>
            <w:r w:rsidRPr="006A451D">
              <w:rPr>
                <w:rFonts w:ascii="Arial" w:hAnsi="Arial" w:cs="Arial"/>
                <w:color w:val="auto"/>
                <w:sz w:val="16"/>
                <w:szCs w:val="16"/>
                <w:bdr w:val="nil"/>
                <w:lang w:val="pl-PL" w:bidi="pl-PL"/>
              </w:rPr>
              <w:t xml:space="preserve">nieistotne jest to, czy dane przedsiębiorstwo generuje zysk. Również przedsiębiorstwa pożytku publicznego (nie generujące zysku) mogą oferować towary i usługi na rynku. </w:t>
            </w:r>
          </w:p>
        </w:tc>
      </w:tr>
      <w:tr w:rsidR="00972D89" w:rsidRPr="0013431E" w:rsidTr="00353BF3">
        <w:tc>
          <w:tcPr>
            <w:tcW w:w="7244" w:type="dxa"/>
          </w:tcPr>
          <w:p w:rsidR="00972D89" w:rsidRPr="006A451D" w:rsidRDefault="00972D89" w:rsidP="00353BF3">
            <w:pPr>
              <w:pStyle w:val="Odstavecseseznamem"/>
              <w:numPr>
                <w:ilvl w:val="0"/>
                <w:numId w:val="4"/>
              </w:numPr>
              <w:spacing w:beforeLines="40" w:afterLines="40" w:line="240" w:lineRule="auto"/>
              <w:contextualSpacing w:val="0"/>
              <w:rPr>
                <w:rFonts w:ascii="Arial" w:hAnsi="Arial" w:cs="Arial"/>
                <w:sz w:val="16"/>
                <w:szCs w:val="16"/>
                <w:lang w:val="cs-CZ" w:eastAsia="en-US"/>
              </w:rPr>
            </w:pPr>
            <w:r w:rsidRPr="006A451D">
              <w:rPr>
                <w:rFonts w:ascii="Arial" w:hAnsi="Arial" w:cs="Arial"/>
                <w:sz w:val="16"/>
                <w:szCs w:val="16"/>
                <w:lang w:val="cs-CZ" w:eastAsia="en-US"/>
              </w:rPr>
              <w:t xml:space="preserve">rozhodující je pouze charakter konkrétní vykonávané činnosti, na kterou podpora směřuje, a to v rovině, zda jde o činnost ekonomickou. Pokud subjekt vykonává činnosti jak ekonomické, tak neekonomické, považuje se za podnik pouze v souvislosti s ekonomickými činnostmi, na které podpora směřuje. </w:t>
            </w:r>
          </w:p>
        </w:tc>
        <w:tc>
          <w:tcPr>
            <w:tcW w:w="8108" w:type="dxa"/>
          </w:tcPr>
          <w:p w:rsidR="00972D89" w:rsidRPr="006A451D" w:rsidRDefault="00972D89" w:rsidP="00353BF3">
            <w:pPr>
              <w:pStyle w:val="Default"/>
              <w:numPr>
                <w:ilvl w:val="0"/>
                <w:numId w:val="6"/>
              </w:numPr>
              <w:spacing w:after="120"/>
              <w:jc w:val="both"/>
              <w:rPr>
                <w:rFonts w:ascii="Arial" w:hAnsi="Arial" w:cs="Arial"/>
                <w:color w:val="auto"/>
                <w:sz w:val="16"/>
                <w:szCs w:val="16"/>
                <w:lang w:val="pl-PL"/>
              </w:rPr>
            </w:pPr>
            <w:r w:rsidRPr="006A451D">
              <w:rPr>
                <w:rFonts w:ascii="Arial" w:hAnsi="Arial" w:cs="Arial"/>
                <w:color w:val="auto"/>
                <w:sz w:val="16"/>
                <w:szCs w:val="16"/>
                <w:bdr w:val="nil"/>
                <w:lang w:val="pl-PL" w:bidi="pl-PL"/>
              </w:rPr>
              <w:t xml:space="preserve">decydujący jest wyłącznie gospodarczy lub niegospodarczy charakter konkretnej wykonywanej działalności, na którą zorientowane jest wsparcie. Jeżeli podmiot prowadzi zarówno działalność gospodarczą, jak i niegospodarczą, uznaje się go za przedsiębiorstwo wyłącznie w kontekście działalności gospodarczej, na którą przeznaczone jest wsparcie. </w:t>
            </w:r>
          </w:p>
        </w:tc>
      </w:tr>
      <w:tr w:rsidR="00972D89" w:rsidRPr="0013431E" w:rsidTr="00353BF3">
        <w:tc>
          <w:tcPr>
            <w:tcW w:w="7244" w:type="dxa"/>
          </w:tcPr>
          <w:p w:rsidR="00972D89" w:rsidRPr="006A451D" w:rsidRDefault="00972D89" w:rsidP="00353BF3">
            <w:pPr>
              <w:autoSpaceDE w:val="0"/>
              <w:autoSpaceDN w:val="0"/>
              <w:adjustRightInd w:val="0"/>
              <w:rPr>
                <w:rFonts w:cs="Arial"/>
              </w:rPr>
            </w:pPr>
            <w:r w:rsidRPr="006A451D">
              <w:rPr>
                <w:rFonts w:cs="Arial"/>
              </w:rPr>
              <w:t>Naproti tomu aktivity spojené s výkonem veřejné správy se za ekonomické aktivity nepovažují. Jedná se např. o spolupráci mezi kompetentními orgány veřejné správy, činnosti spojené s veřejným systémem školství, tvorba koncepčních studií, analýz, budování obecně přístupné infrastruktury za přispění veřejných zdrojů, činnost spolků bez poskytování ekonomických aktivit apod.</w:t>
            </w:r>
          </w:p>
        </w:tc>
        <w:tc>
          <w:tcPr>
            <w:tcW w:w="8108" w:type="dxa"/>
          </w:tcPr>
          <w:p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Z kolei działalności związanej z zadaniami administracji publicznej nie uznaje się za gospodarczą. Chodzi tu na przykład o współpracę między kompetentnymi instytucjami administracji publicznej, działalność związaną z publicznym systemem szkolnictwa, tworzenie opracowań studyjnych, analiz, budowanie ogólnodostępnej infrastruktury dzięki wsparciu z zasobów publicznych, działalność stowarzyszeń bez prowadzenia działalności gospodarczej itp.</w:t>
            </w:r>
          </w:p>
        </w:tc>
      </w:tr>
      <w:tr w:rsidR="00972D89" w:rsidRPr="0013431E" w:rsidTr="00353BF3">
        <w:tc>
          <w:tcPr>
            <w:tcW w:w="7244" w:type="dxa"/>
          </w:tcPr>
          <w:p w:rsidR="00972D89" w:rsidRPr="006A451D" w:rsidRDefault="00972D89" w:rsidP="00353BF3">
            <w:pPr>
              <w:autoSpaceDE w:val="0"/>
              <w:autoSpaceDN w:val="0"/>
              <w:adjustRightInd w:val="0"/>
              <w:rPr>
                <w:rFonts w:cs="Arial"/>
              </w:rPr>
            </w:pPr>
            <w:r w:rsidRPr="006A451D">
              <w:rPr>
                <w:rFonts w:cs="Arial"/>
              </w:rPr>
              <w:t>„Zvýhodnění“ představuje stav, který by za běžných tržních podmínek nenastal. Ke zvýhodnění dochází už tehdy, kdy podpora snižuje náklady, které by musel projektový partner za běžného fungování nést ze svého rozpočtu.</w:t>
            </w:r>
          </w:p>
        </w:tc>
        <w:tc>
          <w:tcPr>
            <w:tcW w:w="8108" w:type="dxa"/>
          </w:tcPr>
          <w:p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Pod pojęciem „korzyści” rozumiane są okoliczności/status przedsiębiorstwa, które nie byłyby możliwe do osiągnięcia w standardowych warunkach rynkowych. Do korzyści dochodzi już w momencie obniżenia kosztów, które partner projektu w standardowych warunkach musiałby ponieść ze swego własnego budżetu.</w:t>
            </w:r>
          </w:p>
        </w:tc>
      </w:tr>
      <w:tr w:rsidR="00972D89" w:rsidRPr="0013431E" w:rsidTr="00353BF3">
        <w:tc>
          <w:tcPr>
            <w:tcW w:w="7244" w:type="dxa"/>
          </w:tcPr>
          <w:p w:rsidR="00972D89" w:rsidRPr="006A451D" w:rsidRDefault="00972D89" w:rsidP="00353BF3">
            <w:pPr>
              <w:autoSpaceDE w:val="0"/>
              <w:autoSpaceDN w:val="0"/>
              <w:adjustRightInd w:val="0"/>
              <w:rPr>
                <w:rFonts w:cs="Arial"/>
              </w:rPr>
            </w:pPr>
            <w:r w:rsidRPr="006A451D">
              <w:rPr>
                <w:rFonts w:cs="Arial"/>
              </w:rPr>
              <w:t>Selektivní opatření pak je takové, které není aplikováno vůči všem podnikům na trhu stejně a nelze jej tedy označit za obecné opatření. Kritérium selektivity je u programu Interreg V-A Česká republika - Polsko vzhledem k mechanismu hodnocení a výběru jednotlivých projektů k podpoře splněno vždy.</w:t>
            </w:r>
          </w:p>
        </w:tc>
        <w:tc>
          <w:tcPr>
            <w:tcW w:w="8108" w:type="dxa"/>
          </w:tcPr>
          <w:p w:rsidR="00972D89" w:rsidRPr="006A451D" w:rsidRDefault="00972D89" w:rsidP="00353BF3">
            <w:pPr>
              <w:autoSpaceDE w:val="0"/>
              <w:autoSpaceDN w:val="0"/>
              <w:adjustRightInd w:val="0"/>
              <w:spacing w:after="120"/>
              <w:rPr>
                <w:rFonts w:eastAsia="Calibri" w:cs="Arial"/>
                <w:bdr w:val="nil"/>
                <w:lang w:val="pl-PL" w:bidi="pl-PL"/>
              </w:rPr>
            </w:pPr>
            <w:r w:rsidRPr="006A451D">
              <w:rPr>
                <w:rFonts w:eastAsia="Calibri" w:cs="Arial"/>
                <w:bdr w:val="nil"/>
                <w:lang w:val="pl-PL" w:bidi="pl-PL"/>
              </w:rPr>
              <w:t>Działanie selektywne to takie, które nie jest skierowane do wszystkich przedsiębiorstw na rynku na tych samych warunkach, czyli nie go określić mianem działania ogólnego. Kryterium selektywności w przypadku programu Interreg V-A Republika Czeska – Polska, ze względu na mechanizm oceny i wyboru poszczególnych projektów do udzielenia dofinansowania, spełnione jest zawsze.</w:t>
            </w:r>
          </w:p>
        </w:tc>
      </w:tr>
      <w:tr w:rsidR="00972D89" w:rsidRPr="0013431E" w:rsidTr="00353BF3">
        <w:tc>
          <w:tcPr>
            <w:tcW w:w="7244" w:type="dxa"/>
          </w:tcPr>
          <w:p w:rsidR="00972D89" w:rsidRPr="006A451D" w:rsidRDefault="00972D89" w:rsidP="00353BF3">
            <w:pPr>
              <w:rPr>
                <w:rFonts w:cs="Arial"/>
                <w:b/>
              </w:rPr>
            </w:pPr>
            <w:r w:rsidRPr="006A451D">
              <w:rPr>
                <w:rFonts w:cs="Arial"/>
                <w:b/>
              </w:rPr>
              <w:t>Ad 3) Je narušena nebo hrozí narušení hospodářské soutěže?</w:t>
            </w:r>
          </w:p>
        </w:tc>
        <w:tc>
          <w:tcPr>
            <w:tcW w:w="8108" w:type="dxa"/>
          </w:tcPr>
          <w:p w:rsidR="00972D89" w:rsidRPr="006A451D" w:rsidRDefault="00972D89" w:rsidP="00353BF3">
            <w:pPr>
              <w:spacing w:after="120"/>
              <w:rPr>
                <w:rFonts w:cs="Arial"/>
                <w:b/>
                <w:lang w:val="pl-PL"/>
              </w:rPr>
            </w:pPr>
            <w:r w:rsidRPr="006A451D">
              <w:rPr>
                <w:rFonts w:eastAsia="Calibri" w:cs="Arial"/>
                <w:b/>
                <w:bCs/>
                <w:bdr w:val="nil"/>
                <w:lang w:val="pl-PL" w:bidi="pl-PL"/>
              </w:rPr>
              <w:t>Ad 3) Czy zasady uczciwej konkurencji zostały naruszone lub mogą zostać naruszone?</w:t>
            </w:r>
          </w:p>
        </w:tc>
      </w:tr>
      <w:tr w:rsidR="00972D89" w:rsidRPr="0013431E" w:rsidTr="00353BF3">
        <w:tc>
          <w:tcPr>
            <w:tcW w:w="7244" w:type="dxa"/>
          </w:tcPr>
          <w:p w:rsidR="00972D89" w:rsidRPr="006A451D" w:rsidRDefault="00972D89" w:rsidP="00353BF3">
            <w:pPr>
              <w:rPr>
                <w:rFonts w:cs="Arial"/>
              </w:rPr>
            </w:pPr>
            <w:r w:rsidRPr="006A451D">
              <w:rPr>
                <w:rFonts w:cs="Arial"/>
              </w:rPr>
              <w:t xml:space="preserve">Dle výkladu orgánů EU dochází k narušení hospodářské soutěže tehdy, pokud opatření posílí postavení příjemce podpory oproti jeho konkurentům. K naplnění tohoto znaku postačuje již hrozba narušení hospodářské soutěže, která ovšem musí být reálná, tj. založená na objektivních předpokladech a prokázání souvislosti mezi poskytnutím veřejné podpory a ohrožením hospodářské soutěže. </w:t>
            </w:r>
          </w:p>
        </w:tc>
        <w:tc>
          <w:tcPr>
            <w:tcW w:w="8108" w:type="dxa"/>
          </w:tcPr>
          <w:p w:rsidR="00972D89" w:rsidRPr="006A451D" w:rsidRDefault="00972D89" w:rsidP="00353BF3">
            <w:pPr>
              <w:rPr>
                <w:rFonts w:eastAsia="Calibri" w:cs="Arial"/>
                <w:bdr w:val="nil"/>
                <w:lang w:val="pl-PL" w:bidi="pl-PL"/>
              </w:rPr>
            </w:pPr>
            <w:r w:rsidRPr="006A451D">
              <w:rPr>
                <w:rFonts w:eastAsia="Calibri" w:cs="Arial"/>
                <w:bdr w:val="nil"/>
                <w:lang w:val="pl-PL" w:bidi="pl-PL"/>
              </w:rPr>
              <w:t xml:space="preserve">Zgodnie z interpretacją instytucji UE, do naruszenia zasad uczciwej konkurencji dochodzi wówczas, gdy działania wzmacniają pozycję beneficjenta pomocy w porównaniu do jego konkurentów. Do spełnienia tego kryterium wystarczy samo ryzyko naruszenia zasad uczciwej konkurencji, które jest prawdopodobne, tj. oparte na obiektywnych uwarunkowaniach, oraz to, że wykazano związek między udzieleniem wsparcia publicznego a zagrożeniem zasad uczciwej konkurencji. </w:t>
            </w:r>
          </w:p>
        </w:tc>
      </w:tr>
      <w:tr w:rsidR="00972D89" w:rsidRPr="0013431E" w:rsidTr="00353BF3">
        <w:tc>
          <w:tcPr>
            <w:tcW w:w="7244" w:type="dxa"/>
          </w:tcPr>
          <w:p w:rsidR="00972D89" w:rsidRPr="006A451D" w:rsidRDefault="00972D89" w:rsidP="00353BF3">
            <w:pPr>
              <w:rPr>
                <w:rFonts w:cs="Arial"/>
                <w:b/>
              </w:rPr>
            </w:pPr>
            <w:r w:rsidRPr="006A451D">
              <w:rPr>
                <w:rFonts w:cs="Arial"/>
                <w:b/>
              </w:rPr>
              <w:t xml:space="preserve">Ad 4) Je ovlivněn obchod mezi členskými státy? </w:t>
            </w:r>
          </w:p>
        </w:tc>
        <w:tc>
          <w:tcPr>
            <w:tcW w:w="8108" w:type="dxa"/>
          </w:tcPr>
          <w:p w:rsidR="00972D89" w:rsidRPr="006A451D" w:rsidRDefault="00972D89" w:rsidP="00353BF3">
            <w:pPr>
              <w:spacing w:after="120"/>
              <w:rPr>
                <w:rFonts w:cs="Arial"/>
                <w:b/>
                <w:lang w:val="pl-PL"/>
              </w:rPr>
            </w:pPr>
            <w:r w:rsidRPr="006A451D">
              <w:rPr>
                <w:rFonts w:eastAsia="Calibri" w:cs="Arial"/>
                <w:b/>
                <w:bCs/>
                <w:bdr w:val="nil"/>
                <w:lang w:val="pl-PL" w:bidi="pl-PL"/>
              </w:rPr>
              <w:t xml:space="preserve">Ad 4) Czy dotacja wywiera wpływ na handel między państwami członkowskimi? </w:t>
            </w:r>
          </w:p>
        </w:tc>
      </w:tr>
      <w:tr w:rsidR="00972D89" w:rsidRPr="0013431E" w:rsidTr="00353BF3">
        <w:tc>
          <w:tcPr>
            <w:tcW w:w="7244" w:type="dxa"/>
          </w:tcPr>
          <w:p w:rsidR="00972D89" w:rsidRPr="006A451D" w:rsidRDefault="00972D89" w:rsidP="00353BF3">
            <w:pPr>
              <w:autoSpaceDE w:val="0"/>
              <w:autoSpaceDN w:val="0"/>
              <w:adjustRightInd w:val="0"/>
              <w:rPr>
                <w:rFonts w:cs="Arial"/>
              </w:rPr>
            </w:pPr>
            <w:r w:rsidRPr="006A451D">
              <w:rPr>
                <w:rFonts w:cs="Arial"/>
              </w:rPr>
              <w:t xml:space="preserve">Ovlivnění obchodu je třeba chápat ve smyslu výměny zboží, služeb mezi členskými státy EU. Není stanovena žádná hranice pro výši podpory, kdy by již konkrétní opatření ovlivňovalo či neovlivňovalo obchod mezi členskými státy. Z judikatury EU vyplývá, že i malá částka či malá velikost příjemce veřejné podpory může ovlivnit trh mezi členskými </w:t>
            </w:r>
            <w:r w:rsidRPr="006A451D">
              <w:rPr>
                <w:rFonts w:cs="Arial"/>
              </w:rPr>
              <w:lastRenderedPageBreak/>
              <w:t>státy.</w:t>
            </w:r>
          </w:p>
        </w:tc>
        <w:tc>
          <w:tcPr>
            <w:tcW w:w="8108" w:type="dxa"/>
          </w:tcPr>
          <w:p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lastRenderedPageBreak/>
              <w:t xml:space="preserve">Wpływ na stosunki handlowe między państwami członkowskimi należy rozumieć w kontekście wymiany towarów i usług między państwami członkowskimi UE. Nie ustalono żadnego limitu wartości dotacji, od którego konkretne działanie miałoby lub nie miało wpływu na handel między państwami członkowskimi. Z orzecznictwa UE wynika, że nawet niewielka kwota lub niewielka liczba </w:t>
            </w:r>
            <w:r w:rsidRPr="006A451D">
              <w:rPr>
                <w:rFonts w:eastAsia="Calibri" w:cs="Arial"/>
                <w:bdr w:val="nil"/>
                <w:lang w:val="pl-PL" w:bidi="pl-PL"/>
              </w:rPr>
              <w:lastRenderedPageBreak/>
              <w:t>beneficjentów dotacji może mieć wpływ na stosunki handlowe między państwami członkowskimi.</w:t>
            </w:r>
          </w:p>
        </w:tc>
      </w:tr>
      <w:tr w:rsidR="00972D89" w:rsidRPr="0013431E" w:rsidTr="00353BF3">
        <w:tc>
          <w:tcPr>
            <w:tcW w:w="7244" w:type="dxa"/>
          </w:tcPr>
          <w:p w:rsidR="00972D89" w:rsidRPr="006A451D" w:rsidRDefault="00972D89" w:rsidP="00353BF3">
            <w:pPr>
              <w:autoSpaceDE w:val="0"/>
              <w:autoSpaceDN w:val="0"/>
              <w:adjustRightInd w:val="0"/>
              <w:rPr>
                <w:rFonts w:cs="Arial"/>
              </w:rPr>
            </w:pPr>
            <w:r w:rsidRPr="006A451D">
              <w:rPr>
                <w:rFonts w:cs="Arial"/>
              </w:rPr>
              <w:lastRenderedPageBreak/>
              <w:t xml:space="preserve">K ovlivnění obchodu zpravidla nedochází, pokud má podpořené opatření (projekt) pouze lokální (regionální) charakter a/nebo je“ přitažlivé“ jen pro zeměpisně ohraničenou oblast. </w:t>
            </w:r>
          </w:p>
        </w:tc>
        <w:tc>
          <w:tcPr>
            <w:tcW w:w="8108" w:type="dxa"/>
          </w:tcPr>
          <w:p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 xml:space="preserve">Wpływ na stosunki handlowe z reguły nie zachodzi, gdy działania (projekt), które otrzymały dofinansowanie, mają charakter wyłącznie lokalny (regionalny) i/lub są „atrakcyjne” tylko dla obszaru ograniczonego pod względem geograficznym. </w:t>
            </w:r>
          </w:p>
        </w:tc>
      </w:tr>
      <w:tr w:rsidR="00972D89" w:rsidRPr="0013431E" w:rsidTr="00353BF3">
        <w:tc>
          <w:tcPr>
            <w:tcW w:w="7244" w:type="dxa"/>
          </w:tcPr>
          <w:p w:rsidR="00972D89" w:rsidRPr="006A451D" w:rsidRDefault="00972D89" w:rsidP="00353BF3">
            <w:pPr>
              <w:autoSpaceDE w:val="0"/>
              <w:autoSpaceDN w:val="0"/>
              <w:adjustRightInd w:val="0"/>
              <w:rPr>
                <w:rFonts w:cs="Arial"/>
              </w:rPr>
            </w:pPr>
            <w:r w:rsidRPr="006A451D">
              <w:rPr>
                <w:rFonts w:cs="Arial"/>
              </w:rPr>
              <w:t>V případě programu Interreg V-A Česká republika - Polsko je nutné tuto podmínku chápat ve smyslu jednoho společného přeshraničního regionu bez ohledu na existenci státní hranice mezi členskými státy. Podpořené opatření se považuje za lokální, pokud je určeno místnímu obyvatelstvu přeshraničního regionu a nemá za cíl přilákat zahraniční návštěvníky z celého členského státu či jiných členských států.</w:t>
            </w:r>
          </w:p>
        </w:tc>
        <w:tc>
          <w:tcPr>
            <w:tcW w:w="8108" w:type="dxa"/>
          </w:tcPr>
          <w:p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W kontekście Programu Interreg V-A Republika Czeska – Polska pod niniejszym warunkiem rozumiany jest zawsze jeden wspólny region transgraniczny, bez względu na istnienie granicy państwowej między państwami członkowskimi. Działanie, które uzyskało dofinansowanie, uznaje się za lokalne, jeżeli skierowane jest ono do mieszkańców regionu transgranicznego i nie ma na celu przyciągnięcia turystów zagranicznych z państwa członkowskiego uczestniczącego w Programie lub innych państw członkowskich.</w:t>
            </w:r>
          </w:p>
        </w:tc>
      </w:tr>
      <w:tr w:rsidR="00972D89" w:rsidRPr="0013431E" w:rsidTr="00353BF3">
        <w:tc>
          <w:tcPr>
            <w:tcW w:w="7244" w:type="dxa"/>
          </w:tcPr>
          <w:p w:rsidR="00972D89" w:rsidRPr="00C44BE0" w:rsidRDefault="00972D89" w:rsidP="00353BF3">
            <w:pPr>
              <w:pStyle w:val="Nadpis5"/>
            </w:pPr>
            <w:r w:rsidRPr="00C44BE0">
              <w:t>3. Aktivity programu Interreg V-A Česká republika - Polsko a možné riziko veřejné podpory</w:t>
            </w:r>
          </w:p>
        </w:tc>
        <w:tc>
          <w:tcPr>
            <w:tcW w:w="8108" w:type="dxa"/>
          </w:tcPr>
          <w:p w:rsidR="00972D89" w:rsidRPr="00C44BE0" w:rsidRDefault="00972D89" w:rsidP="00353BF3">
            <w:pPr>
              <w:pStyle w:val="Nadpis5"/>
            </w:pPr>
            <w:r>
              <w:t xml:space="preserve">3. </w:t>
            </w:r>
            <w:r w:rsidRPr="00C44BE0">
              <w:t>Działania programu Interreg V-A Republika Czeska – Polska i potencjalne ryzyko pomocy publicznej</w:t>
            </w:r>
          </w:p>
        </w:tc>
      </w:tr>
      <w:tr w:rsidR="00972D89" w:rsidRPr="0013431E" w:rsidTr="00353BF3">
        <w:tc>
          <w:tcPr>
            <w:tcW w:w="7244" w:type="dxa"/>
          </w:tcPr>
          <w:p w:rsidR="00972D89" w:rsidRPr="006A451D" w:rsidRDefault="00972D89" w:rsidP="00353BF3">
            <w:pPr>
              <w:rPr>
                <w:rFonts w:cs="Arial"/>
              </w:rPr>
            </w:pPr>
            <w:r w:rsidRPr="006A451D">
              <w:rPr>
                <w:rFonts w:cs="Arial"/>
              </w:rPr>
              <w:t>Následující tabulka uvádí jednotlivé prioritní osy a aktivity Programu, a to zda se v jejich případě dá očekávat riziko, že mohou zakládat veřejnou podporu či nikoliv a možné způsoby řešení. Uvedená tabulka je pouze návodná, vždy je nutné posuzovat každý projekt individuálně.</w:t>
            </w:r>
          </w:p>
        </w:tc>
        <w:tc>
          <w:tcPr>
            <w:tcW w:w="8108" w:type="dxa"/>
          </w:tcPr>
          <w:p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W poniższej tabeli podano poszczególne osie priorytetowe i działania Programu oraz określono, czy w ich przypadku oczekiwać można ryzyka wystąpienia pomocy publicznej czy też nie, a także zaproponowano możliwe rozwiązania. Poniższa tabela stanowi wyłącznie instrukcję, zawsze niezbędna jest indywidualna ocena każdego projektu z osobna.</w:t>
            </w:r>
          </w:p>
        </w:tc>
      </w:tr>
      <w:tr w:rsidR="00972D89" w:rsidRPr="0013431E" w:rsidTr="00353BF3">
        <w:tc>
          <w:tcPr>
            <w:tcW w:w="7244"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2"/>
              <w:gridCol w:w="2161"/>
              <w:gridCol w:w="2162"/>
            </w:tblGrid>
            <w:tr w:rsidR="00972D89" w:rsidRPr="00C44BE0" w:rsidTr="00353BF3">
              <w:trPr>
                <w:tblHeader/>
              </w:trPr>
              <w:tc>
                <w:tcPr>
                  <w:tcW w:w="2339" w:type="dxa"/>
                </w:tcPr>
                <w:p w:rsidR="00972D89" w:rsidRPr="006A451D" w:rsidRDefault="00972D89" w:rsidP="00353BF3">
                  <w:pPr>
                    <w:rPr>
                      <w:rFonts w:cs="Arial"/>
                      <w:b/>
                    </w:rPr>
                  </w:pPr>
                  <w:r w:rsidRPr="006A451D">
                    <w:rPr>
                      <w:rFonts w:cs="Arial"/>
                      <w:b/>
                    </w:rPr>
                    <w:t>Prioritní osa 1 – Společné řízení rizik</w:t>
                  </w:r>
                </w:p>
              </w:tc>
              <w:tc>
                <w:tcPr>
                  <w:tcW w:w="2339" w:type="dxa"/>
                </w:tcPr>
                <w:p w:rsidR="00972D89" w:rsidRPr="006A451D" w:rsidRDefault="00972D89" w:rsidP="00353BF3">
                  <w:pPr>
                    <w:rPr>
                      <w:rFonts w:cs="Arial"/>
                      <w:b/>
                    </w:rPr>
                  </w:pPr>
                  <w:r w:rsidRPr="006A451D">
                    <w:rPr>
                      <w:rFonts w:cs="Arial"/>
                      <w:b/>
                    </w:rPr>
                    <w:t>Veřejná podpora</w:t>
                  </w:r>
                </w:p>
              </w:tc>
              <w:tc>
                <w:tcPr>
                  <w:tcW w:w="2340" w:type="dxa"/>
                </w:tcPr>
                <w:p w:rsidR="00972D89" w:rsidRPr="006A451D" w:rsidRDefault="00972D89" w:rsidP="00353BF3">
                  <w:pPr>
                    <w:rPr>
                      <w:rFonts w:cs="Arial"/>
                      <w:b/>
                    </w:rPr>
                  </w:pPr>
                  <w:r w:rsidRPr="006A451D">
                    <w:rPr>
                      <w:rFonts w:cs="Arial"/>
                      <w:b/>
                    </w:rPr>
                    <w:t>Možnost řešení</w:t>
                  </w:r>
                </w:p>
              </w:tc>
            </w:tr>
            <w:tr w:rsidR="00972D89" w:rsidRPr="00C44BE0" w:rsidTr="00353BF3">
              <w:tc>
                <w:tcPr>
                  <w:tcW w:w="2339" w:type="dxa"/>
                </w:tcPr>
                <w:p w:rsidR="00972D89" w:rsidRPr="006A451D" w:rsidRDefault="00972D89" w:rsidP="00353BF3">
                  <w:pPr>
                    <w:numPr>
                      <w:ilvl w:val="1"/>
                      <w:numId w:val="9"/>
                    </w:numPr>
                    <w:spacing w:before="0" w:after="0"/>
                    <w:ind w:left="34"/>
                    <w:rPr>
                      <w:rFonts w:cs="Arial"/>
                    </w:rPr>
                  </w:pPr>
                  <w:r w:rsidRPr="006A451D">
                    <w:rPr>
                      <w:rFonts w:cs="Arial"/>
                    </w:rPr>
                    <w:t>Investice do rozvoje společných či propojených systémů prevence, monitoringu, reakce a odstraňování následků rizik</w:t>
                  </w:r>
                </w:p>
              </w:tc>
              <w:tc>
                <w:tcPr>
                  <w:tcW w:w="2339" w:type="dxa"/>
                  <w:vMerge w:val="restart"/>
                </w:tcPr>
                <w:p w:rsidR="00972D89" w:rsidRPr="006A451D" w:rsidRDefault="00972D89" w:rsidP="00353BF3">
                  <w:pPr>
                    <w:rPr>
                      <w:rFonts w:cs="Arial"/>
                    </w:rPr>
                  </w:pPr>
                  <w:r w:rsidRPr="006A451D">
                    <w:rPr>
                      <w:rFonts w:cs="Arial"/>
                    </w:rPr>
                    <w:t>Veřejnou podporu lze vyloučit</w:t>
                  </w:r>
                </w:p>
              </w:tc>
              <w:tc>
                <w:tcPr>
                  <w:tcW w:w="2340" w:type="dxa"/>
                  <w:vMerge w:val="restart"/>
                </w:tcPr>
                <w:p w:rsidR="00972D89" w:rsidRPr="006A451D" w:rsidRDefault="00972D89" w:rsidP="00353BF3">
                  <w:pPr>
                    <w:rPr>
                      <w:rFonts w:cs="Arial"/>
                      <w:b/>
                    </w:rPr>
                  </w:pPr>
                </w:p>
              </w:tc>
            </w:tr>
            <w:tr w:rsidR="00972D89" w:rsidRPr="00C44BE0" w:rsidTr="00353BF3">
              <w:tc>
                <w:tcPr>
                  <w:tcW w:w="2339" w:type="dxa"/>
                </w:tcPr>
                <w:p w:rsidR="00972D89" w:rsidRPr="006A451D" w:rsidRDefault="00972D89" w:rsidP="00353BF3">
                  <w:pPr>
                    <w:numPr>
                      <w:ilvl w:val="1"/>
                      <w:numId w:val="9"/>
                    </w:numPr>
                    <w:spacing w:before="0" w:after="0"/>
                    <w:ind w:left="34"/>
                    <w:rPr>
                      <w:rFonts w:cs="Arial"/>
                    </w:rPr>
                  </w:pPr>
                </w:p>
                <w:p w:rsidR="00972D89" w:rsidRPr="006A451D" w:rsidRDefault="00972D89" w:rsidP="00353BF3">
                  <w:pPr>
                    <w:numPr>
                      <w:ilvl w:val="1"/>
                      <w:numId w:val="9"/>
                    </w:numPr>
                    <w:spacing w:before="0" w:after="0"/>
                    <w:ind w:left="34"/>
                    <w:rPr>
                      <w:rFonts w:cs="Arial"/>
                    </w:rPr>
                  </w:pPr>
                </w:p>
                <w:p w:rsidR="00972D89" w:rsidRPr="006A451D" w:rsidRDefault="00972D89" w:rsidP="00353BF3">
                  <w:pPr>
                    <w:numPr>
                      <w:ilvl w:val="1"/>
                      <w:numId w:val="9"/>
                    </w:numPr>
                    <w:spacing w:before="0" w:after="0"/>
                    <w:ind w:left="34"/>
                    <w:rPr>
                      <w:rFonts w:cs="Arial"/>
                    </w:rPr>
                  </w:pPr>
                </w:p>
                <w:p w:rsidR="00972D89" w:rsidRPr="006A451D" w:rsidRDefault="00972D89" w:rsidP="00353BF3">
                  <w:pPr>
                    <w:numPr>
                      <w:ilvl w:val="1"/>
                      <w:numId w:val="9"/>
                    </w:numPr>
                    <w:spacing w:before="0" w:after="0"/>
                    <w:ind w:left="34"/>
                    <w:rPr>
                      <w:rFonts w:cs="Arial"/>
                    </w:rPr>
                  </w:pPr>
                </w:p>
                <w:p w:rsidR="00972D89" w:rsidRPr="006A451D" w:rsidRDefault="00972D89" w:rsidP="00353BF3">
                  <w:pPr>
                    <w:numPr>
                      <w:ilvl w:val="1"/>
                      <w:numId w:val="9"/>
                    </w:numPr>
                    <w:spacing w:before="0" w:after="0"/>
                    <w:ind w:left="34"/>
                    <w:rPr>
                      <w:rFonts w:cs="Arial"/>
                    </w:rPr>
                  </w:pPr>
                </w:p>
                <w:p w:rsidR="00972D89" w:rsidRPr="006A451D" w:rsidRDefault="00972D89" w:rsidP="00353BF3">
                  <w:pPr>
                    <w:numPr>
                      <w:ilvl w:val="1"/>
                      <w:numId w:val="9"/>
                    </w:numPr>
                    <w:spacing w:before="0" w:after="0"/>
                    <w:ind w:left="34"/>
                    <w:rPr>
                      <w:rFonts w:cs="Arial"/>
                    </w:rPr>
                  </w:pPr>
                </w:p>
                <w:p w:rsidR="00972D89" w:rsidRPr="006A451D" w:rsidRDefault="00972D89" w:rsidP="00353BF3">
                  <w:pPr>
                    <w:numPr>
                      <w:ilvl w:val="1"/>
                      <w:numId w:val="9"/>
                    </w:numPr>
                    <w:spacing w:before="0" w:after="0"/>
                    <w:ind w:left="34"/>
                    <w:rPr>
                      <w:rFonts w:cs="Arial"/>
                    </w:rPr>
                  </w:pPr>
                </w:p>
                <w:p w:rsidR="00972D89" w:rsidRPr="006A451D" w:rsidRDefault="00972D89" w:rsidP="00353BF3">
                  <w:pPr>
                    <w:numPr>
                      <w:ilvl w:val="1"/>
                      <w:numId w:val="9"/>
                    </w:numPr>
                    <w:spacing w:before="0" w:after="0"/>
                    <w:ind w:left="34"/>
                    <w:rPr>
                      <w:rFonts w:cs="Arial"/>
                    </w:rPr>
                  </w:pPr>
                  <w:r w:rsidRPr="006A451D">
                    <w:rPr>
                      <w:rFonts w:cs="Arial"/>
                    </w:rPr>
                    <w:t>Investiční opatření směřující ke zvýšení schopnosti záchranných</w:t>
                  </w:r>
                  <w:r w:rsidRPr="006A451D">
                    <w:rPr>
                      <w:rFonts w:cs="Arial"/>
                    </w:rPr>
                    <w:cr/>
                    <w:t>a bezpečnostních složek efektivně zasahovat po obou stranách hranice</w:t>
                  </w:r>
                </w:p>
              </w:tc>
              <w:tc>
                <w:tcPr>
                  <w:tcW w:w="2339" w:type="dxa"/>
                  <w:vMerge/>
                </w:tcPr>
                <w:p w:rsidR="00972D89" w:rsidRPr="006A451D" w:rsidRDefault="00972D89" w:rsidP="00353BF3">
                  <w:pPr>
                    <w:rPr>
                      <w:rFonts w:cs="Arial"/>
                      <w:b/>
                    </w:rPr>
                  </w:pPr>
                </w:p>
              </w:tc>
              <w:tc>
                <w:tcPr>
                  <w:tcW w:w="2340" w:type="dxa"/>
                  <w:vMerge/>
                </w:tcPr>
                <w:p w:rsidR="00972D89" w:rsidRPr="006A451D" w:rsidRDefault="00972D89" w:rsidP="00353BF3">
                  <w:pPr>
                    <w:rPr>
                      <w:rFonts w:cs="Arial"/>
                      <w:b/>
                    </w:rPr>
                  </w:pPr>
                </w:p>
              </w:tc>
            </w:tr>
            <w:tr w:rsidR="00972D89" w:rsidRPr="00C44BE0" w:rsidTr="00353BF3">
              <w:tc>
                <w:tcPr>
                  <w:tcW w:w="2339" w:type="dxa"/>
                </w:tcPr>
                <w:p w:rsidR="00972D89" w:rsidRPr="006A451D" w:rsidRDefault="00972D89" w:rsidP="00353BF3">
                  <w:pPr>
                    <w:numPr>
                      <w:ilvl w:val="1"/>
                      <w:numId w:val="9"/>
                    </w:numPr>
                    <w:spacing w:before="0" w:after="0"/>
                    <w:ind w:left="34"/>
                    <w:rPr>
                      <w:rFonts w:cs="Arial"/>
                    </w:rPr>
                  </w:pPr>
                  <w:r w:rsidRPr="006A451D">
                    <w:rPr>
                      <w:rFonts w:cs="Arial"/>
                    </w:rPr>
                    <w:t xml:space="preserve">Společná odborná příprava pracovníků záchranných/bezpečnostních složek a složek krizového řízení zaměřená </w:t>
                  </w:r>
                  <w:r w:rsidRPr="006A451D">
                    <w:rPr>
                      <w:rFonts w:cs="Arial"/>
                    </w:rPr>
                    <w:lastRenderedPageBreak/>
                    <w:t>na posílení přeshraniční akceschopnosti</w:t>
                  </w:r>
                </w:p>
              </w:tc>
              <w:tc>
                <w:tcPr>
                  <w:tcW w:w="2339" w:type="dxa"/>
                  <w:vMerge/>
                </w:tcPr>
                <w:p w:rsidR="00972D89" w:rsidRPr="006A451D" w:rsidRDefault="00972D89" w:rsidP="00353BF3">
                  <w:pPr>
                    <w:rPr>
                      <w:rFonts w:cs="Arial"/>
                      <w:b/>
                    </w:rPr>
                  </w:pPr>
                </w:p>
              </w:tc>
              <w:tc>
                <w:tcPr>
                  <w:tcW w:w="2340" w:type="dxa"/>
                  <w:vMerge/>
                </w:tcPr>
                <w:p w:rsidR="00972D89" w:rsidRPr="006A451D" w:rsidRDefault="00972D89" w:rsidP="00353BF3">
                  <w:pPr>
                    <w:rPr>
                      <w:rFonts w:cs="Arial"/>
                      <w:b/>
                    </w:rPr>
                  </w:pPr>
                </w:p>
              </w:tc>
            </w:tr>
          </w:tbl>
          <w:p w:rsidR="00972D89" w:rsidRPr="006A451D" w:rsidRDefault="00972D89" w:rsidP="00353BF3">
            <w:pPr>
              <w:rPr>
                <w:rFonts w:cs="Arial"/>
              </w:rPr>
            </w:pPr>
          </w:p>
        </w:tc>
        <w:tc>
          <w:tcPr>
            <w:tcW w:w="8108"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8"/>
              <w:gridCol w:w="2428"/>
            </w:tblGrid>
            <w:tr w:rsidR="00972D89" w:rsidRPr="00C44BE0" w:rsidTr="00353BF3">
              <w:trPr>
                <w:tblHeader/>
              </w:trPr>
              <w:tc>
                <w:tcPr>
                  <w:tcW w:w="0" w:type="dxa"/>
                </w:tcPr>
                <w:p w:rsidR="00972D89" w:rsidRPr="006A451D" w:rsidRDefault="00972D89" w:rsidP="00353BF3">
                  <w:pPr>
                    <w:spacing w:after="120"/>
                    <w:rPr>
                      <w:rFonts w:cs="Arial"/>
                      <w:b/>
                      <w:lang w:val="pl-PL"/>
                    </w:rPr>
                  </w:pPr>
                  <w:r w:rsidRPr="006A451D">
                    <w:rPr>
                      <w:rFonts w:eastAsia="Calibri" w:cs="Arial"/>
                      <w:b/>
                      <w:bCs/>
                      <w:bdr w:val="nil"/>
                      <w:lang w:val="pl-PL" w:bidi="pl-PL"/>
                    </w:rPr>
                    <w:lastRenderedPageBreak/>
                    <w:t>Oś priorytetowa 1 – Wspólne zarządzanie ryzykiem</w:t>
                  </w:r>
                </w:p>
              </w:tc>
              <w:tc>
                <w:tcPr>
                  <w:tcW w:w="0" w:type="dxa"/>
                </w:tcPr>
                <w:p w:rsidR="00972D89" w:rsidRPr="006A451D" w:rsidRDefault="00972D89" w:rsidP="00353BF3">
                  <w:pPr>
                    <w:spacing w:after="120"/>
                    <w:rPr>
                      <w:rFonts w:cs="Arial"/>
                      <w:b/>
                      <w:lang w:val="pl-PL"/>
                    </w:rPr>
                  </w:pPr>
                  <w:r w:rsidRPr="006A451D">
                    <w:rPr>
                      <w:rFonts w:eastAsia="Calibri" w:cs="Arial"/>
                      <w:b/>
                      <w:bCs/>
                      <w:bdr w:val="nil"/>
                      <w:lang w:val="pl-PL" w:bidi="pl-PL"/>
                    </w:rPr>
                    <w:t>Pomoc publiczna</w:t>
                  </w:r>
                </w:p>
              </w:tc>
              <w:tc>
                <w:tcPr>
                  <w:tcW w:w="0" w:type="dxa"/>
                </w:tcPr>
                <w:p w:rsidR="00972D89" w:rsidRPr="006A451D" w:rsidRDefault="00972D89" w:rsidP="00353BF3">
                  <w:pPr>
                    <w:spacing w:after="120"/>
                    <w:rPr>
                      <w:rFonts w:cs="Arial"/>
                      <w:b/>
                      <w:lang w:val="pl-PL"/>
                    </w:rPr>
                  </w:pPr>
                  <w:r w:rsidRPr="006A451D">
                    <w:rPr>
                      <w:rFonts w:eastAsia="Calibri" w:cs="Arial"/>
                      <w:b/>
                      <w:bCs/>
                      <w:bdr w:val="nil"/>
                      <w:lang w:val="pl-PL" w:bidi="pl-PL"/>
                    </w:rPr>
                    <w:t>Możliwe rozwiązania</w:t>
                  </w:r>
                </w:p>
              </w:tc>
            </w:tr>
            <w:tr w:rsidR="00972D89" w:rsidRPr="00C44BE0" w:rsidTr="00353BF3">
              <w:tc>
                <w:tcPr>
                  <w:tcW w:w="0" w:type="dxa"/>
                </w:tcPr>
                <w:p w:rsidR="00972D89" w:rsidRPr="006A451D" w:rsidRDefault="00972D89" w:rsidP="00353BF3">
                  <w:pPr>
                    <w:numPr>
                      <w:ilvl w:val="1"/>
                      <w:numId w:val="9"/>
                    </w:numPr>
                    <w:spacing w:before="0" w:after="120"/>
                    <w:ind w:left="34"/>
                    <w:rPr>
                      <w:rFonts w:cs="Arial"/>
                      <w:lang w:val="pl-PL"/>
                    </w:rPr>
                  </w:pPr>
                  <w:r w:rsidRPr="006A451D">
                    <w:rPr>
                      <w:rFonts w:eastAsia="Calibri" w:cs="Arial"/>
                      <w:bdr w:val="nil"/>
                      <w:lang w:val="pl-PL" w:bidi="pl-PL"/>
                    </w:rPr>
                    <w:t>Inwestycje w rozwój wspólnych lub połączonych systemów zapobiegania, monitorowania, reagowania i usuwania skutków zagrożeń</w:t>
                  </w:r>
                </w:p>
              </w:tc>
              <w:tc>
                <w:tcPr>
                  <w:tcW w:w="0" w:type="dxa"/>
                  <w:vMerge w:val="restart"/>
                </w:tcPr>
                <w:p w:rsidR="00972D89" w:rsidRPr="006A451D" w:rsidRDefault="00972D89" w:rsidP="00353BF3">
                  <w:pPr>
                    <w:spacing w:after="120"/>
                    <w:rPr>
                      <w:rFonts w:cs="Arial"/>
                      <w:lang w:val="pl-PL"/>
                    </w:rPr>
                  </w:pPr>
                  <w:r w:rsidRPr="006A451D">
                    <w:rPr>
                      <w:rFonts w:eastAsia="Calibri" w:cs="Arial"/>
                      <w:bdr w:val="nil"/>
                      <w:lang w:val="pl-PL" w:bidi="pl-PL"/>
                    </w:rPr>
                    <w:t>Pomoc publiczną można wykluczyć</w:t>
                  </w:r>
                </w:p>
              </w:tc>
              <w:tc>
                <w:tcPr>
                  <w:tcW w:w="0" w:type="dxa"/>
                  <w:vMerge w:val="restart"/>
                </w:tcPr>
                <w:p w:rsidR="00972D89" w:rsidRPr="006A451D" w:rsidRDefault="00972D89" w:rsidP="00353BF3">
                  <w:pPr>
                    <w:spacing w:after="120"/>
                    <w:rPr>
                      <w:rFonts w:cs="Arial"/>
                      <w:b/>
                      <w:lang w:val="pl-PL"/>
                    </w:rPr>
                  </w:pPr>
                </w:p>
              </w:tc>
            </w:tr>
            <w:tr w:rsidR="00972D89" w:rsidRPr="00C44BE0" w:rsidTr="00353BF3">
              <w:tc>
                <w:tcPr>
                  <w:tcW w:w="0" w:type="dxa"/>
                </w:tcPr>
                <w:p w:rsidR="00972D89" w:rsidRPr="006A451D" w:rsidRDefault="00972D89" w:rsidP="00353BF3">
                  <w:pPr>
                    <w:numPr>
                      <w:ilvl w:val="1"/>
                      <w:numId w:val="9"/>
                    </w:numPr>
                    <w:spacing w:before="0" w:after="120"/>
                    <w:ind w:left="34"/>
                    <w:rPr>
                      <w:rFonts w:cs="Arial"/>
                      <w:lang w:val="pl-PL"/>
                    </w:rPr>
                  </w:pPr>
                  <w:r w:rsidRPr="006A451D">
                    <w:rPr>
                      <w:rFonts w:eastAsia="Calibri" w:cs="Arial"/>
                      <w:bdr w:val="nil"/>
                      <w:lang w:val="pl-PL" w:bidi="pl-PL"/>
                    </w:rPr>
                    <w:t>Działania inwestycyjne mające na celu zwiększenie zdolności służb ratowniczych i porządkowych do skutecznego podejmowania działań po obu stronach granicy</w:t>
                  </w:r>
                </w:p>
              </w:tc>
              <w:tc>
                <w:tcPr>
                  <w:tcW w:w="0" w:type="dxa"/>
                  <w:vMerge/>
                </w:tcPr>
                <w:p w:rsidR="00972D89" w:rsidRPr="006A451D" w:rsidRDefault="00972D89" w:rsidP="00353BF3">
                  <w:pPr>
                    <w:spacing w:after="120"/>
                    <w:rPr>
                      <w:rFonts w:cs="Arial"/>
                      <w:b/>
                      <w:lang w:val="pl-PL"/>
                    </w:rPr>
                  </w:pPr>
                </w:p>
              </w:tc>
              <w:tc>
                <w:tcPr>
                  <w:tcW w:w="0" w:type="dxa"/>
                  <w:vMerge/>
                </w:tcPr>
                <w:p w:rsidR="00972D89" w:rsidRPr="006A451D" w:rsidRDefault="00972D89" w:rsidP="00353BF3">
                  <w:pPr>
                    <w:spacing w:after="120"/>
                    <w:rPr>
                      <w:rFonts w:cs="Arial"/>
                      <w:b/>
                      <w:lang w:val="pl-PL"/>
                    </w:rPr>
                  </w:pPr>
                </w:p>
              </w:tc>
            </w:tr>
            <w:tr w:rsidR="00972D89" w:rsidRPr="00C44BE0" w:rsidTr="00353BF3">
              <w:tc>
                <w:tcPr>
                  <w:tcW w:w="0" w:type="dxa"/>
                </w:tcPr>
                <w:p w:rsidR="00972D89" w:rsidRPr="006A451D" w:rsidRDefault="00972D89" w:rsidP="00353BF3">
                  <w:pPr>
                    <w:numPr>
                      <w:ilvl w:val="1"/>
                      <w:numId w:val="9"/>
                    </w:numPr>
                    <w:spacing w:before="0" w:after="120"/>
                    <w:ind w:left="34"/>
                    <w:rPr>
                      <w:rFonts w:cs="Arial"/>
                      <w:lang w:val="pl-PL"/>
                    </w:rPr>
                  </w:pPr>
                  <w:r w:rsidRPr="006A451D">
                    <w:rPr>
                      <w:rFonts w:eastAsia="Calibri" w:cs="Arial"/>
                      <w:bdr w:val="nil"/>
                      <w:lang w:val="pl-PL" w:bidi="pl-PL"/>
                    </w:rPr>
                    <w:t>Wspólne specjalistyczne przygotowanie pracowników jednostek ratowniczych/ porządkowych i jednostek zarządzania kryzysowego mające na celu wzmocnienie gotowości do podejmowania działań transgranicznych.</w:t>
                  </w:r>
                </w:p>
              </w:tc>
              <w:tc>
                <w:tcPr>
                  <w:tcW w:w="0" w:type="dxa"/>
                  <w:vMerge/>
                </w:tcPr>
                <w:p w:rsidR="00972D89" w:rsidRPr="006A451D" w:rsidRDefault="00972D89" w:rsidP="00353BF3">
                  <w:pPr>
                    <w:spacing w:after="120"/>
                    <w:rPr>
                      <w:rFonts w:cs="Arial"/>
                      <w:b/>
                      <w:lang w:val="pl-PL"/>
                    </w:rPr>
                  </w:pPr>
                </w:p>
              </w:tc>
              <w:tc>
                <w:tcPr>
                  <w:tcW w:w="0" w:type="dxa"/>
                  <w:vMerge/>
                </w:tcPr>
                <w:p w:rsidR="00972D89" w:rsidRPr="006A451D" w:rsidRDefault="00972D89" w:rsidP="00353BF3">
                  <w:pPr>
                    <w:spacing w:after="120"/>
                    <w:rPr>
                      <w:rFonts w:cs="Arial"/>
                      <w:b/>
                      <w:lang w:val="pl-PL"/>
                    </w:rPr>
                  </w:pPr>
                </w:p>
              </w:tc>
            </w:tr>
          </w:tbl>
          <w:p w:rsidR="00972D89" w:rsidRPr="006A451D" w:rsidRDefault="00972D89" w:rsidP="00353BF3">
            <w:pPr>
              <w:spacing w:after="120"/>
              <w:rPr>
                <w:rFonts w:cs="Arial"/>
                <w:lang w:val="pl-PL"/>
              </w:rPr>
            </w:pPr>
          </w:p>
        </w:tc>
      </w:tr>
      <w:tr w:rsidR="00972D89" w:rsidRPr="0013431E" w:rsidTr="00353BF3">
        <w:tc>
          <w:tcPr>
            <w:tcW w:w="7244" w:type="dxa"/>
          </w:tcPr>
          <w:p w:rsidR="00972D89" w:rsidRPr="006A451D" w:rsidRDefault="00972D89" w:rsidP="00353B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7"/>
              <w:gridCol w:w="1717"/>
              <w:gridCol w:w="900"/>
            </w:tblGrid>
            <w:tr w:rsidR="00972D89" w:rsidRPr="00C44BE0" w:rsidTr="00353BF3">
              <w:trPr>
                <w:tblHeader/>
              </w:trPr>
              <w:tc>
                <w:tcPr>
                  <w:tcW w:w="4267" w:type="dxa"/>
                </w:tcPr>
                <w:p w:rsidR="00972D89" w:rsidRPr="006A451D" w:rsidRDefault="00972D89" w:rsidP="00353BF3">
                  <w:pPr>
                    <w:rPr>
                      <w:rFonts w:cs="Arial"/>
                      <w:b/>
                    </w:rPr>
                  </w:pPr>
                  <w:r w:rsidRPr="006A451D">
                    <w:rPr>
                      <w:rFonts w:cs="Arial"/>
                      <w:b/>
                    </w:rPr>
                    <w:t>Prioritní osa 2 – Rozvoj potenciálu přírodních a kulturních zdrojů pro podporu zaměstnanosti</w:t>
                  </w:r>
                </w:p>
              </w:tc>
              <w:tc>
                <w:tcPr>
                  <w:tcW w:w="1717" w:type="dxa"/>
                </w:tcPr>
                <w:p w:rsidR="00972D89" w:rsidRPr="006A451D" w:rsidRDefault="00972D89" w:rsidP="00353BF3">
                  <w:pPr>
                    <w:rPr>
                      <w:rFonts w:cs="Arial"/>
                      <w:b/>
                    </w:rPr>
                  </w:pPr>
                  <w:r w:rsidRPr="006A451D">
                    <w:rPr>
                      <w:rFonts w:cs="Arial"/>
                      <w:b/>
                    </w:rPr>
                    <w:t>Veřejná podpora</w:t>
                  </w:r>
                </w:p>
              </w:tc>
              <w:tc>
                <w:tcPr>
                  <w:tcW w:w="900" w:type="dxa"/>
                </w:tcPr>
                <w:p w:rsidR="00972D89" w:rsidRPr="006A451D" w:rsidRDefault="00972D89" w:rsidP="00353BF3">
                  <w:pPr>
                    <w:rPr>
                      <w:rFonts w:cs="Arial"/>
                      <w:b/>
                    </w:rPr>
                  </w:pPr>
                  <w:r w:rsidRPr="006A451D">
                    <w:rPr>
                      <w:rFonts w:cs="Arial"/>
                      <w:b/>
                    </w:rPr>
                    <w:t>Možnost řešení</w:t>
                  </w:r>
                </w:p>
              </w:tc>
            </w:tr>
            <w:tr w:rsidR="00972D89" w:rsidRPr="00C44BE0" w:rsidTr="00353BF3">
              <w:tc>
                <w:tcPr>
                  <w:tcW w:w="4267" w:type="dxa"/>
                </w:tcPr>
                <w:p w:rsidR="00972D89" w:rsidRPr="006A451D" w:rsidRDefault="00972D89" w:rsidP="00353BF3">
                  <w:pPr>
                    <w:numPr>
                      <w:ilvl w:val="1"/>
                      <w:numId w:val="9"/>
                    </w:numPr>
                    <w:spacing w:before="0" w:after="0"/>
                    <w:ind w:left="34"/>
                    <w:rPr>
                      <w:rFonts w:cs="Arial"/>
                    </w:rPr>
                  </w:pPr>
                  <w:r w:rsidRPr="006A451D">
                    <w:rPr>
                      <w:rFonts w:cs="Arial"/>
                    </w:rPr>
                    <w:t>Zachování a obnova kulturních a přírodních atraktivit, směřující k jejich využití pro udržitelný rozvoj společného pohraničí</w:t>
                  </w:r>
                </w:p>
                <w:p w:rsidR="00972D89" w:rsidRPr="006A451D" w:rsidRDefault="00972D89" w:rsidP="00353BF3">
                  <w:pPr>
                    <w:pStyle w:val="Aufzhlung1"/>
                    <w:numPr>
                      <w:ilvl w:val="0"/>
                      <w:numId w:val="8"/>
                    </w:numPr>
                    <w:spacing w:before="0" w:after="0" w:line="240" w:lineRule="auto"/>
                    <w:ind w:right="-29"/>
                    <w:jc w:val="both"/>
                    <w:rPr>
                      <w:rFonts w:ascii="Arial" w:hAnsi="Arial"/>
                      <w:sz w:val="16"/>
                      <w:szCs w:val="16"/>
                      <w:lang w:val="cs-CZ"/>
                    </w:rPr>
                  </w:pPr>
                  <w:r w:rsidRPr="006A451D">
                    <w:rPr>
                      <w:rFonts w:ascii="Arial" w:hAnsi="Arial"/>
                      <w:sz w:val="16"/>
                      <w:szCs w:val="16"/>
                      <w:lang w:val="cs-CZ"/>
                    </w:rPr>
                    <w:t>rekonstrukce, revitalizace a jiná opatření k zachování a obnově přírodních a kulturních atraktivit,</w:t>
                  </w:r>
                </w:p>
                <w:p w:rsidR="00972D89" w:rsidRPr="006A451D" w:rsidRDefault="00972D89" w:rsidP="00353BF3">
                  <w:pPr>
                    <w:pStyle w:val="Aufzhlung1"/>
                    <w:numPr>
                      <w:ilvl w:val="0"/>
                      <w:numId w:val="8"/>
                    </w:numPr>
                    <w:spacing w:before="0" w:after="0" w:line="240" w:lineRule="auto"/>
                    <w:ind w:right="-29"/>
                    <w:jc w:val="both"/>
                    <w:rPr>
                      <w:rFonts w:ascii="Arial" w:hAnsi="Arial"/>
                      <w:sz w:val="16"/>
                      <w:szCs w:val="16"/>
                      <w:lang w:val="cs-CZ"/>
                    </w:rPr>
                  </w:pPr>
                  <w:r w:rsidRPr="006A451D">
                    <w:rPr>
                      <w:rFonts w:ascii="Arial" w:hAnsi="Arial"/>
                      <w:sz w:val="16"/>
                      <w:szCs w:val="16"/>
                      <w:lang w:val="cs-CZ"/>
                    </w:rPr>
                    <w:t>realizace opatření směřujících k vyššímu zapojení kulturních či přírodních atraktivit do udržitelného cestovního ruchu.</w:t>
                  </w:r>
                </w:p>
                <w:p w:rsidR="00972D89" w:rsidRPr="006A451D" w:rsidRDefault="00972D89" w:rsidP="00353BF3">
                  <w:pPr>
                    <w:rPr>
                      <w:rFonts w:cs="Arial"/>
                      <w:b/>
                    </w:rPr>
                  </w:pPr>
                </w:p>
                <w:p w:rsidR="00972D89" w:rsidRPr="006A451D" w:rsidRDefault="00972D89" w:rsidP="00353BF3">
                  <w:pPr>
                    <w:pStyle w:val="Odstavecseseznamem"/>
                    <w:numPr>
                      <w:ilvl w:val="0"/>
                      <w:numId w:val="7"/>
                    </w:numPr>
                    <w:spacing w:before="0" w:after="0" w:line="240" w:lineRule="auto"/>
                    <w:jc w:val="both"/>
                    <w:rPr>
                      <w:rFonts w:ascii="Arial" w:hAnsi="Arial" w:cs="Arial"/>
                      <w:sz w:val="16"/>
                      <w:szCs w:val="16"/>
                      <w:lang w:val="cs-CZ" w:eastAsia="en-US"/>
                    </w:rPr>
                  </w:pPr>
                  <w:r w:rsidRPr="006A451D">
                    <w:rPr>
                      <w:rFonts w:ascii="Arial" w:hAnsi="Arial" w:cs="Arial"/>
                      <w:sz w:val="16"/>
                      <w:szCs w:val="16"/>
                      <w:lang w:val="cs-CZ" w:eastAsia="en-US"/>
                    </w:rPr>
                    <w:t>Podpora využití nehmotného kulturního dědictví</w:t>
                  </w:r>
                </w:p>
                <w:p w:rsidR="00972D89" w:rsidRPr="006A451D" w:rsidRDefault="00972D89" w:rsidP="00353BF3">
                  <w:pPr>
                    <w:ind w:left="459"/>
                    <w:rPr>
                      <w:rFonts w:cs="Arial"/>
                    </w:rPr>
                  </w:pPr>
                  <w:r w:rsidRPr="006A451D">
                    <w:rPr>
                      <w:rFonts w:cs="Arial"/>
                    </w:rPr>
                    <w:t>Podpora zachování a rozvoje nehmotného kulturního dědictví v polsko-českém pohraničí má vysoký potenciál dosahování synergických efektů. Kulturní akce využívající nehmotného dědictví (např. festivaly tradic či ukázky tradičních řemesel) přispívají nejen k zapojení prvků nehmotného dědictví do cestovního ruchu, ale přispívají i k využití dalších (zpravidla hmotných) atraktivit v regionu pohraničí.</w:t>
                  </w: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tc>
              <w:tc>
                <w:tcPr>
                  <w:tcW w:w="1717" w:type="dxa"/>
                </w:tcPr>
                <w:p w:rsidR="00972D89" w:rsidRPr="006A451D" w:rsidRDefault="00972D89" w:rsidP="00353BF3">
                  <w:pPr>
                    <w:pStyle w:val="Aufzhlung1"/>
                    <w:spacing w:before="0" w:after="0" w:line="240" w:lineRule="auto"/>
                    <w:ind w:left="360" w:right="-29"/>
                    <w:rPr>
                      <w:rFonts w:ascii="Arial" w:hAnsi="Arial"/>
                      <w:sz w:val="16"/>
                      <w:szCs w:val="16"/>
                      <w:lang w:val="cs-CZ"/>
                    </w:rPr>
                  </w:pPr>
                  <w:r w:rsidRPr="006A451D">
                    <w:rPr>
                      <w:rFonts w:ascii="Arial" w:hAnsi="Arial"/>
                      <w:sz w:val="16"/>
                      <w:szCs w:val="16"/>
                      <w:lang w:val="cs-CZ"/>
                    </w:rPr>
                    <w:t xml:space="preserve">Veřejnou podporu u výše uvedených aktivit nelze vyloučit (ekonomické aktivity s přeshraničním dopadem).  </w:t>
                  </w:r>
                </w:p>
                <w:p w:rsidR="00972D89" w:rsidRPr="006A451D" w:rsidRDefault="00972D89" w:rsidP="00353BF3">
                  <w:pPr>
                    <w:contextualSpacing/>
                    <w:rPr>
                      <w:rFonts w:cs="Arial"/>
                      <w:b/>
                      <w:lang w:bidi="cs-CZ"/>
                    </w:rPr>
                  </w:pPr>
                </w:p>
              </w:tc>
              <w:tc>
                <w:tcPr>
                  <w:tcW w:w="900" w:type="dxa"/>
                </w:tcPr>
                <w:p w:rsidR="00972D89" w:rsidRPr="006A451D" w:rsidRDefault="00972D89" w:rsidP="00353BF3">
                  <w:pPr>
                    <w:rPr>
                      <w:rFonts w:cs="Arial"/>
                    </w:rPr>
                  </w:pPr>
                  <w:r w:rsidRPr="006A451D">
                    <w:rPr>
                      <w:rFonts w:cs="Arial"/>
                    </w:rPr>
                    <w:t xml:space="preserve"> čl. 53 blokové výjimky</w:t>
                  </w:r>
                </w:p>
                <w:p w:rsidR="00972D89" w:rsidRPr="006A451D" w:rsidRDefault="00972D89" w:rsidP="00353BF3">
                  <w:pPr>
                    <w:rPr>
                      <w:rFonts w:cs="Arial"/>
                    </w:rPr>
                  </w:pPr>
                </w:p>
                <w:p w:rsidR="00972D89" w:rsidRPr="006A451D" w:rsidRDefault="00972D89" w:rsidP="00353BF3">
                  <w:pPr>
                    <w:rPr>
                      <w:rFonts w:cs="Arial"/>
                    </w:rPr>
                  </w:pPr>
                  <w:r w:rsidRPr="006A451D">
                    <w:rPr>
                      <w:rFonts w:cs="Arial"/>
                    </w:rPr>
                    <w:t>nebo</w:t>
                  </w:r>
                </w:p>
                <w:p w:rsidR="00972D89" w:rsidRPr="006A451D" w:rsidRDefault="00972D89" w:rsidP="00353BF3">
                  <w:pPr>
                    <w:rPr>
                      <w:rFonts w:cs="Arial"/>
                    </w:rPr>
                  </w:pPr>
                </w:p>
                <w:p w:rsidR="00972D89" w:rsidRPr="006A451D" w:rsidRDefault="00972D89" w:rsidP="00353BF3">
                  <w:pPr>
                    <w:rPr>
                      <w:rFonts w:cs="Arial"/>
                    </w:rPr>
                  </w:pPr>
                  <w:r w:rsidRPr="006A451D">
                    <w:rPr>
                      <w:rFonts w:cs="Arial"/>
                    </w:rPr>
                    <w:t>de minimis</w:t>
                  </w:r>
                </w:p>
                <w:p w:rsidR="00972D89" w:rsidRPr="006A451D" w:rsidRDefault="00972D89" w:rsidP="00353BF3">
                  <w:pPr>
                    <w:rPr>
                      <w:rFonts w:cs="Arial"/>
                    </w:rPr>
                  </w:pPr>
                </w:p>
                <w:p w:rsidR="00972D89" w:rsidRPr="006A451D" w:rsidRDefault="00972D89" w:rsidP="00353BF3">
                  <w:pPr>
                    <w:rPr>
                      <w:rFonts w:cs="Arial"/>
                    </w:rPr>
                  </w:pPr>
                  <w:r w:rsidRPr="006A451D">
                    <w:rPr>
                      <w:rFonts w:cs="Arial"/>
                    </w:rPr>
                    <w:t xml:space="preserve">nebo </w:t>
                  </w:r>
                </w:p>
                <w:p w:rsidR="00972D89" w:rsidRPr="006A451D" w:rsidRDefault="00972D89" w:rsidP="00353BF3">
                  <w:pPr>
                    <w:rPr>
                      <w:rFonts w:cs="Arial"/>
                    </w:rPr>
                  </w:pPr>
                </w:p>
                <w:p w:rsidR="00972D89" w:rsidRPr="006A451D" w:rsidRDefault="00972D89" w:rsidP="00353BF3">
                  <w:pPr>
                    <w:rPr>
                      <w:rFonts w:cs="Arial"/>
                    </w:rPr>
                  </w:pPr>
                  <w:r w:rsidRPr="006A451D">
                    <w:rPr>
                      <w:rFonts w:cs="Arial"/>
                    </w:rPr>
                    <w:t>vyjmutí aktivit</w:t>
                  </w:r>
                </w:p>
                <w:p w:rsidR="00972D89" w:rsidRPr="006A451D" w:rsidRDefault="00972D89" w:rsidP="00353BF3">
                  <w:pPr>
                    <w:rPr>
                      <w:rFonts w:cs="Arial"/>
                    </w:rPr>
                  </w:pPr>
                </w:p>
              </w:tc>
            </w:tr>
            <w:tr w:rsidR="00972D89" w:rsidRPr="00C44BE0" w:rsidTr="00353BF3">
              <w:tc>
                <w:tcPr>
                  <w:tcW w:w="4267" w:type="dxa"/>
                </w:tcPr>
                <w:p w:rsidR="00972D89" w:rsidRPr="006A451D" w:rsidRDefault="00972D89" w:rsidP="00353BF3">
                  <w:pPr>
                    <w:numPr>
                      <w:ilvl w:val="0"/>
                      <w:numId w:val="7"/>
                    </w:numPr>
                    <w:spacing w:before="0" w:after="0"/>
                    <w:rPr>
                      <w:rFonts w:cs="Arial"/>
                    </w:rPr>
                  </w:pPr>
                  <w:r w:rsidRPr="006A451D">
                    <w:rPr>
                      <w:rFonts w:cs="Arial"/>
                    </w:rPr>
                    <w:t xml:space="preserve">–Infrastrukturní opatření pro přeshraniční zpřístupnění a využívání kulturního a přírodního dědictví příhraničního regionu </w:t>
                  </w:r>
                </w:p>
                <w:p w:rsidR="00972D89" w:rsidRPr="006A451D" w:rsidRDefault="00972D89" w:rsidP="00353BF3">
                  <w:pPr>
                    <w:ind w:left="318"/>
                    <w:rPr>
                      <w:rFonts w:cs="Arial"/>
                    </w:rPr>
                  </w:pPr>
                  <w:r w:rsidRPr="006A451D">
                    <w:rPr>
                      <w:rFonts w:cs="Arial"/>
                    </w:rPr>
                    <w:t>příklady opatření:</w:t>
                  </w:r>
                </w:p>
                <w:p w:rsidR="00972D89" w:rsidRPr="006A451D" w:rsidRDefault="00972D89" w:rsidP="00353BF3">
                  <w:pPr>
                    <w:pStyle w:val="Aufzhlung1"/>
                    <w:numPr>
                      <w:ilvl w:val="0"/>
                      <w:numId w:val="8"/>
                    </w:numPr>
                    <w:spacing w:before="0" w:after="0" w:line="240" w:lineRule="auto"/>
                    <w:ind w:right="-29"/>
                    <w:jc w:val="both"/>
                    <w:rPr>
                      <w:rFonts w:ascii="Arial" w:hAnsi="Arial"/>
                      <w:sz w:val="16"/>
                      <w:szCs w:val="16"/>
                      <w:lang w:val="cs-CZ"/>
                    </w:rPr>
                  </w:pPr>
                  <w:r w:rsidRPr="006A451D">
                    <w:rPr>
                      <w:rFonts w:ascii="Arial" w:hAnsi="Arial"/>
                      <w:sz w:val="16"/>
                      <w:szCs w:val="16"/>
                      <w:lang w:val="cs-CZ"/>
                    </w:rPr>
                    <w:t xml:space="preserve">rekonstrukce/přestavba a modernizace stávajících lokálních a regionálních silničních spojení zlepšující přeshraniční dostupnost přírodních a kulturních atraktivit, konkrétně: </w:t>
                  </w:r>
                </w:p>
                <w:p w:rsidR="00972D89" w:rsidRPr="006A451D" w:rsidRDefault="00972D89" w:rsidP="00353BF3">
                  <w:pPr>
                    <w:pStyle w:val="Aufzhlung1"/>
                    <w:numPr>
                      <w:ilvl w:val="0"/>
                      <w:numId w:val="10"/>
                    </w:numPr>
                    <w:spacing w:before="0" w:after="0" w:line="240" w:lineRule="auto"/>
                    <w:ind w:left="1985" w:right="-29"/>
                    <w:jc w:val="both"/>
                    <w:rPr>
                      <w:rFonts w:ascii="Arial" w:hAnsi="Arial"/>
                      <w:sz w:val="16"/>
                      <w:szCs w:val="16"/>
                      <w:lang w:val="cs-CZ"/>
                    </w:rPr>
                  </w:pPr>
                  <w:r w:rsidRPr="006A451D">
                    <w:rPr>
                      <w:rFonts w:ascii="Arial" w:hAnsi="Arial"/>
                      <w:sz w:val="16"/>
                      <w:szCs w:val="16"/>
                      <w:lang w:val="cs-CZ"/>
                    </w:rPr>
                    <w:t xml:space="preserve">modernizace lokálních a regionálních silničních </w:t>
                  </w:r>
                  <w:r w:rsidRPr="006A451D">
                    <w:rPr>
                      <w:rFonts w:ascii="Arial" w:hAnsi="Arial"/>
                      <w:sz w:val="16"/>
                      <w:szCs w:val="16"/>
                      <w:lang w:val="cs-CZ"/>
                    </w:rPr>
                    <w:lastRenderedPageBreak/>
                    <w:t>spojení zlepšující přeshraniční dostupnost přírodních a kulturních atraktivit,</w:t>
                  </w:r>
                </w:p>
                <w:p w:rsidR="00972D89" w:rsidRPr="006A451D" w:rsidRDefault="00972D89" w:rsidP="00353BF3">
                  <w:pPr>
                    <w:pStyle w:val="Aufzhlung1"/>
                    <w:spacing w:before="0" w:after="0" w:line="240" w:lineRule="auto"/>
                    <w:ind w:right="-29"/>
                    <w:rPr>
                      <w:rFonts w:ascii="Arial" w:hAnsi="Arial"/>
                      <w:sz w:val="16"/>
                      <w:szCs w:val="16"/>
                      <w:lang w:val="cs-CZ"/>
                    </w:rPr>
                  </w:pPr>
                </w:p>
                <w:p w:rsidR="00972D89" w:rsidRPr="006A451D" w:rsidRDefault="00972D89" w:rsidP="00353BF3">
                  <w:pPr>
                    <w:pStyle w:val="Aufzhlung1"/>
                    <w:spacing w:before="0" w:after="0" w:line="240" w:lineRule="auto"/>
                    <w:ind w:right="-29"/>
                    <w:rPr>
                      <w:rFonts w:ascii="Arial" w:hAnsi="Arial"/>
                      <w:sz w:val="16"/>
                      <w:szCs w:val="16"/>
                      <w:lang w:val="cs-CZ"/>
                    </w:rPr>
                  </w:pPr>
                </w:p>
                <w:p w:rsidR="00972D89" w:rsidRPr="006A451D" w:rsidRDefault="00972D89" w:rsidP="00353BF3">
                  <w:pPr>
                    <w:pStyle w:val="Aufzhlung1"/>
                    <w:spacing w:before="0" w:after="0" w:line="240" w:lineRule="auto"/>
                    <w:ind w:right="-29"/>
                    <w:rPr>
                      <w:rFonts w:ascii="Arial" w:hAnsi="Arial"/>
                      <w:sz w:val="16"/>
                      <w:szCs w:val="16"/>
                      <w:lang w:val="cs-CZ"/>
                    </w:rPr>
                  </w:pPr>
                </w:p>
                <w:p w:rsidR="00972D89" w:rsidRPr="006A451D" w:rsidRDefault="00972D89" w:rsidP="00353BF3">
                  <w:pPr>
                    <w:pStyle w:val="Aufzhlung1"/>
                    <w:spacing w:before="0" w:after="0" w:line="240" w:lineRule="auto"/>
                    <w:ind w:right="-29"/>
                    <w:rPr>
                      <w:rFonts w:ascii="Arial" w:hAnsi="Arial"/>
                      <w:sz w:val="16"/>
                      <w:szCs w:val="16"/>
                      <w:lang w:val="cs-CZ"/>
                    </w:rPr>
                  </w:pPr>
                </w:p>
                <w:p w:rsidR="00972D89" w:rsidRPr="006A451D" w:rsidRDefault="00972D89" w:rsidP="00353BF3">
                  <w:pPr>
                    <w:pStyle w:val="Aufzhlung1"/>
                    <w:numPr>
                      <w:ilvl w:val="0"/>
                      <w:numId w:val="10"/>
                    </w:numPr>
                    <w:spacing w:before="0" w:after="0" w:line="240" w:lineRule="auto"/>
                    <w:ind w:left="1985" w:right="-29"/>
                    <w:jc w:val="both"/>
                    <w:rPr>
                      <w:rFonts w:ascii="Arial" w:hAnsi="Arial"/>
                      <w:sz w:val="16"/>
                      <w:szCs w:val="16"/>
                      <w:lang w:val="cs-CZ"/>
                    </w:rPr>
                  </w:pPr>
                  <w:r w:rsidRPr="006A451D">
                    <w:rPr>
                      <w:rFonts w:ascii="Arial" w:hAnsi="Arial"/>
                      <w:sz w:val="16"/>
                      <w:szCs w:val="16"/>
                      <w:lang w:val="cs-CZ"/>
                    </w:rPr>
                    <w:t xml:space="preserve">realizace opatření zvyšujících kapacitu lokálních a regionálních silničních spojení zlepšující přeshraniční dostupnost přírodních a kulturních atraktivit, </w:t>
                  </w:r>
                </w:p>
                <w:p w:rsidR="00972D89" w:rsidRPr="006A451D" w:rsidRDefault="00972D89" w:rsidP="00353BF3">
                  <w:pPr>
                    <w:pStyle w:val="Aufzhlung1"/>
                    <w:numPr>
                      <w:ilvl w:val="0"/>
                      <w:numId w:val="10"/>
                    </w:numPr>
                    <w:spacing w:before="0" w:after="0" w:line="240" w:lineRule="auto"/>
                    <w:ind w:left="1985" w:right="-29"/>
                    <w:jc w:val="both"/>
                    <w:rPr>
                      <w:rFonts w:ascii="Arial" w:hAnsi="Arial"/>
                      <w:sz w:val="16"/>
                      <w:szCs w:val="16"/>
                      <w:lang w:val="cs-CZ"/>
                    </w:rPr>
                  </w:pPr>
                  <w:r w:rsidRPr="006A451D">
                    <w:rPr>
                      <w:rFonts w:ascii="Arial" w:hAnsi="Arial"/>
                      <w:sz w:val="16"/>
                      <w:szCs w:val="16"/>
                      <w:lang w:val="cs-CZ"/>
                    </w:rPr>
                    <w:t>opatření směřují k vyšší dopravní propustnosti na komunikacích a ke zvýšení kapacity silniční sítě (zlepšení parametrů komunikaci umožňující průjezd vozidel, které původně projíždět nemohla, např. kvůli hmotnosti či rozměrům apod.),</w:t>
                  </w:r>
                </w:p>
                <w:p w:rsidR="00972D89" w:rsidRPr="006A451D" w:rsidRDefault="00972D89" w:rsidP="00353BF3">
                  <w:pPr>
                    <w:pStyle w:val="Aufzhlung1"/>
                    <w:spacing w:before="0" w:after="0" w:line="240" w:lineRule="auto"/>
                    <w:ind w:right="-29"/>
                    <w:rPr>
                      <w:rFonts w:ascii="Arial" w:hAnsi="Arial"/>
                      <w:sz w:val="16"/>
                      <w:szCs w:val="16"/>
                      <w:lang w:val="cs-CZ"/>
                    </w:rPr>
                  </w:pPr>
                </w:p>
                <w:p w:rsidR="00972D89" w:rsidRPr="006A451D" w:rsidRDefault="00972D89" w:rsidP="00353BF3">
                  <w:pPr>
                    <w:pStyle w:val="Aufzhlung1"/>
                    <w:spacing w:before="0" w:after="0" w:line="240" w:lineRule="auto"/>
                    <w:ind w:right="-29"/>
                    <w:rPr>
                      <w:rFonts w:ascii="Arial" w:hAnsi="Arial"/>
                      <w:sz w:val="16"/>
                      <w:szCs w:val="16"/>
                      <w:lang w:val="cs-CZ"/>
                    </w:rPr>
                  </w:pPr>
                </w:p>
                <w:p w:rsidR="00972D89" w:rsidRPr="006A451D" w:rsidRDefault="00972D89" w:rsidP="00353BF3">
                  <w:pPr>
                    <w:pStyle w:val="Aufzhlung1"/>
                    <w:spacing w:before="0" w:after="0" w:line="240" w:lineRule="auto"/>
                    <w:ind w:right="-29"/>
                    <w:rPr>
                      <w:rFonts w:ascii="Arial" w:hAnsi="Arial"/>
                      <w:sz w:val="16"/>
                      <w:szCs w:val="16"/>
                      <w:lang w:val="cs-CZ"/>
                    </w:rPr>
                  </w:pPr>
                </w:p>
                <w:p w:rsidR="00972D89" w:rsidRPr="006A451D" w:rsidRDefault="00972D89" w:rsidP="00353BF3">
                  <w:pPr>
                    <w:pStyle w:val="Aufzhlung1"/>
                    <w:spacing w:before="0" w:after="0" w:line="240" w:lineRule="auto"/>
                    <w:ind w:right="-29"/>
                    <w:rPr>
                      <w:rFonts w:ascii="Arial" w:hAnsi="Arial"/>
                      <w:sz w:val="16"/>
                      <w:szCs w:val="16"/>
                      <w:lang w:val="cs-CZ"/>
                    </w:rPr>
                  </w:pPr>
                </w:p>
                <w:p w:rsidR="00972D89" w:rsidRPr="006A451D" w:rsidRDefault="00972D89" w:rsidP="00353BF3">
                  <w:pPr>
                    <w:pStyle w:val="Aufzhlung1"/>
                    <w:spacing w:before="0" w:after="0" w:line="240" w:lineRule="auto"/>
                    <w:ind w:right="-29"/>
                    <w:rPr>
                      <w:rFonts w:ascii="Arial" w:hAnsi="Arial"/>
                      <w:sz w:val="16"/>
                      <w:szCs w:val="16"/>
                      <w:lang w:val="cs-CZ"/>
                    </w:rPr>
                  </w:pPr>
                </w:p>
                <w:p w:rsidR="00972D89" w:rsidRPr="006A451D" w:rsidRDefault="00972D89" w:rsidP="00353BF3">
                  <w:pPr>
                    <w:pStyle w:val="Aufzhlung1"/>
                    <w:spacing w:before="0" w:after="0" w:line="240" w:lineRule="auto"/>
                    <w:ind w:right="-29"/>
                    <w:rPr>
                      <w:rFonts w:ascii="Arial" w:hAnsi="Arial"/>
                      <w:sz w:val="16"/>
                      <w:szCs w:val="16"/>
                      <w:lang w:val="cs-CZ"/>
                    </w:rPr>
                  </w:pPr>
                </w:p>
                <w:p w:rsidR="00972D89" w:rsidRPr="006A451D" w:rsidRDefault="00972D89" w:rsidP="00353BF3">
                  <w:pPr>
                    <w:pStyle w:val="Aufzhlung1"/>
                    <w:numPr>
                      <w:ilvl w:val="0"/>
                      <w:numId w:val="10"/>
                    </w:numPr>
                    <w:spacing w:before="0" w:after="0" w:line="240" w:lineRule="auto"/>
                    <w:ind w:left="1985" w:right="-29"/>
                    <w:jc w:val="both"/>
                    <w:rPr>
                      <w:rFonts w:ascii="Arial" w:hAnsi="Arial"/>
                      <w:sz w:val="16"/>
                      <w:szCs w:val="16"/>
                      <w:lang w:val="cs-CZ"/>
                    </w:rPr>
                  </w:pPr>
                  <w:r w:rsidRPr="006A451D">
                    <w:rPr>
                      <w:rFonts w:ascii="Arial" w:hAnsi="Arial"/>
                      <w:sz w:val="16"/>
                      <w:szCs w:val="16"/>
                      <w:lang w:val="cs-CZ"/>
                    </w:rPr>
                    <w:t>realizace technických opatření na silnicích vedoucí k lepší přeshraniční dostupnosti turisticky významných území (např. opatření dopravní telematiky zlepšující dostupnost turisticky vytížených lokalit apod.).</w:t>
                  </w:r>
                </w:p>
                <w:p w:rsidR="00972D89" w:rsidRPr="006A451D" w:rsidRDefault="00972D89" w:rsidP="00353BF3">
                  <w:pPr>
                    <w:pStyle w:val="Aufzhlung1"/>
                    <w:numPr>
                      <w:ilvl w:val="0"/>
                      <w:numId w:val="8"/>
                    </w:numPr>
                    <w:spacing w:before="0" w:after="0" w:line="240" w:lineRule="auto"/>
                    <w:ind w:right="-29"/>
                    <w:jc w:val="both"/>
                    <w:rPr>
                      <w:rFonts w:ascii="Arial" w:hAnsi="Arial"/>
                      <w:sz w:val="16"/>
                      <w:szCs w:val="16"/>
                      <w:lang w:val="cs-CZ"/>
                    </w:rPr>
                  </w:pPr>
                  <w:r w:rsidRPr="006A451D">
                    <w:rPr>
                      <w:rFonts w:ascii="Arial" w:hAnsi="Arial"/>
                      <w:sz w:val="16"/>
                      <w:szCs w:val="16"/>
                      <w:lang w:val="cs-CZ"/>
                    </w:rPr>
                    <w:t>výstavba, rekonstrukce, přestavba a modernizace veřejně dostupné základní infrastruktury zpřístupňující a zvyšující využití přírodního a kulturního dědictví v odvětví cestovního ruchu (např. cyklostezky, naučné stezky), včetně doplňkové turistické infrastruktury usnadňující návštěvu kulturních a přírodních atraktivit (např. stojany pro kola, informační tabule apod.),</w:t>
                  </w:r>
                </w:p>
                <w:p w:rsidR="00972D89" w:rsidRPr="006A451D" w:rsidRDefault="00972D89" w:rsidP="00353BF3">
                  <w:pPr>
                    <w:pStyle w:val="Aufzhlung1"/>
                    <w:spacing w:before="0" w:after="0" w:line="240" w:lineRule="auto"/>
                    <w:ind w:right="-29"/>
                    <w:rPr>
                      <w:rFonts w:ascii="Arial" w:hAnsi="Arial"/>
                      <w:sz w:val="16"/>
                      <w:szCs w:val="16"/>
                      <w:lang w:val="cs-CZ"/>
                    </w:rPr>
                  </w:pPr>
                </w:p>
                <w:p w:rsidR="00972D89" w:rsidRPr="006A451D" w:rsidRDefault="00972D89" w:rsidP="00353BF3">
                  <w:pPr>
                    <w:pStyle w:val="Aufzhlung1"/>
                    <w:numPr>
                      <w:ilvl w:val="0"/>
                      <w:numId w:val="8"/>
                    </w:numPr>
                    <w:spacing w:before="0" w:after="0" w:line="240" w:lineRule="auto"/>
                    <w:ind w:right="-29"/>
                    <w:jc w:val="both"/>
                    <w:rPr>
                      <w:rFonts w:ascii="Arial" w:hAnsi="Arial"/>
                      <w:sz w:val="16"/>
                      <w:szCs w:val="16"/>
                      <w:lang w:val="cs-CZ"/>
                    </w:rPr>
                  </w:pPr>
                  <w:r w:rsidRPr="006A451D">
                    <w:rPr>
                      <w:rFonts w:ascii="Arial" w:hAnsi="Arial"/>
                      <w:sz w:val="16"/>
                      <w:szCs w:val="16"/>
                      <w:lang w:val="cs-CZ"/>
                    </w:rPr>
                    <w:t>výstavba, rekonstrukce, přestavba a modernizace infrastruktury umožňující anebo usnadňující přístup ke kulturním a přírodním atraktivitám pro návštěvníky se speciálními potřebami (hendikepovaní, rodiny s dětmi, senioři apod.).</w:t>
                  </w: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spacing w:before="0" w:after="0"/>
                    <w:rPr>
                      <w:rFonts w:cs="Arial"/>
                    </w:rPr>
                  </w:pPr>
                </w:p>
              </w:tc>
              <w:tc>
                <w:tcPr>
                  <w:tcW w:w="1717" w:type="dxa"/>
                </w:tcPr>
                <w:p w:rsidR="00972D89" w:rsidRPr="006A451D" w:rsidRDefault="00972D89" w:rsidP="00353BF3">
                  <w:pPr>
                    <w:pStyle w:val="Text1"/>
                    <w:spacing w:after="0"/>
                    <w:ind w:left="0"/>
                    <w:rPr>
                      <w:rFonts w:ascii="Arial" w:hAnsi="Arial" w:cs="Arial"/>
                      <w:sz w:val="16"/>
                      <w:szCs w:val="16"/>
                      <w:lang w:val="cs-CZ" w:eastAsia="de-DE" w:bidi="ar-SA"/>
                    </w:rPr>
                  </w:pPr>
                  <w:r w:rsidRPr="006A451D">
                    <w:rPr>
                      <w:rFonts w:ascii="Arial" w:hAnsi="Arial" w:cs="Arial"/>
                      <w:sz w:val="16"/>
                      <w:szCs w:val="16"/>
                      <w:lang w:val="cs-CZ" w:eastAsia="de-DE" w:bidi="ar-SA"/>
                    </w:rPr>
                    <w:lastRenderedPageBreak/>
                    <w:t xml:space="preserve">Většina popsaných aktivit směřuje mimo režim veřejné podpory, protože se týká obecné infrastruktury. Je ovšem zapotřebí posuzovat každý případ individuálně, zda veřejným financováním </w:t>
                  </w:r>
                  <w:r w:rsidRPr="006A451D">
                    <w:rPr>
                      <w:rFonts w:ascii="Arial" w:hAnsi="Arial" w:cs="Arial"/>
                      <w:sz w:val="16"/>
                      <w:szCs w:val="16"/>
                      <w:lang w:val="cs-CZ" w:eastAsia="de-DE" w:bidi="ar-SA"/>
                    </w:rPr>
                    <w:lastRenderedPageBreak/>
                    <w:t>infrastruktury nedojde ke zvýhodnění určité ekonomické aktivity (např. ekonomicky využívané památky).</w:t>
                  </w:r>
                </w:p>
                <w:p w:rsidR="00972D89" w:rsidRPr="006A451D" w:rsidRDefault="00972D89" w:rsidP="00353BF3">
                  <w:pPr>
                    <w:contextualSpacing/>
                    <w:rPr>
                      <w:rFonts w:cs="Arial"/>
                    </w:rPr>
                  </w:pPr>
                </w:p>
              </w:tc>
              <w:tc>
                <w:tcPr>
                  <w:tcW w:w="900" w:type="dxa"/>
                </w:tcPr>
                <w:p w:rsidR="00972D89" w:rsidRPr="006A451D" w:rsidRDefault="00972D89" w:rsidP="00353BF3">
                  <w:pPr>
                    <w:rPr>
                      <w:rFonts w:cs="Arial"/>
                    </w:rPr>
                  </w:pPr>
                  <w:r w:rsidRPr="006A451D">
                    <w:rPr>
                      <w:rFonts w:cs="Arial"/>
                    </w:rPr>
                    <w:lastRenderedPageBreak/>
                    <w:t>čl. 53 blokové výjimky</w:t>
                  </w:r>
                </w:p>
                <w:p w:rsidR="00972D89" w:rsidRPr="006A451D" w:rsidRDefault="00972D89" w:rsidP="00353BF3">
                  <w:pPr>
                    <w:rPr>
                      <w:rFonts w:cs="Arial"/>
                    </w:rPr>
                  </w:pPr>
                </w:p>
                <w:p w:rsidR="00972D89" w:rsidRPr="006A451D" w:rsidRDefault="00972D89" w:rsidP="00353BF3">
                  <w:pPr>
                    <w:rPr>
                      <w:rFonts w:cs="Arial"/>
                    </w:rPr>
                  </w:pPr>
                  <w:r w:rsidRPr="006A451D">
                    <w:rPr>
                      <w:rFonts w:cs="Arial"/>
                    </w:rPr>
                    <w:t>nebo</w:t>
                  </w:r>
                </w:p>
                <w:p w:rsidR="00972D89" w:rsidRPr="006A451D" w:rsidRDefault="00972D89" w:rsidP="00353BF3">
                  <w:pPr>
                    <w:rPr>
                      <w:rFonts w:cs="Arial"/>
                    </w:rPr>
                  </w:pPr>
                </w:p>
                <w:p w:rsidR="00972D89" w:rsidRPr="006A451D" w:rsidRDefault="00972D89" w:rsidP="00353BF3">
                  <w:pPr>
                    <w:rPr>
                      <w:rFonts w:cs="Arial"/>
                    </w:rPr>
                  </w:pPr>
                  <w:r w:rsidRPr="006A451D">
                    <w:rPr>
                      <w:rFonts w:cs="Arial"/>
                    </w:rPr>
                    <w:t>de minimis</w:t>
                  </w:r>
                </w:p>
                <w:p w:rsidR="00972D89" w:rsidRPr="006A451D" w:rsidRDefault="00972D89" w:rsidP="00353BF3">
                  <w:pPr>
                    <w:rPr>
                      <w:rFonts w:cs="Arial"/>
                    </w:rPr>
                  </w:pPr>
                </w:p>
                <w:p w:rsidR="00972D89" w:rsidRPr="006A451D" w:rsidRDefault="00972D89" w:rsidP="00353BF3">
                  <w:pPr>
                    <w:rPr>
                      <w:rFonts w:cs="Arial"/>
                    </w:rPr>
                  </w:pPr>
                  <w:r w:rsidRPr="006A451D">
                    <w:rPr>
                      <w:rFonts w:cs="Arial"/>
                    </w:rPr>
                    <w:lastRenderedPageBreak/>
                    <w:t xml:space="preserve">nebo </w:t>
                  </w:r>
                </w:p>
                <w:p w:rsidR="00972D89" w:rsidRPr="006A451D" w:rsidRDefault="00972D89" w:rsidP="00353BF3">
                  <w:pPr>
                    <w:rPr>
                      <w:rFonts w:cs="Arial"/>
                    </w:rPr>
                  </w:pPr>
                </w:p>
                <w:p w:rsidR="00972D89" w:rsidRPr="006A451D" w:rsidRDefault="00972D89" w:rsidP="00353BF3">
                  <w:pPr>
                    <w:rPr>
                      <w:rFonts w:cs="Arial"/>
                    </w:rPr>
                  </w:pPr>
                  <w:r w:rsidRPr="006A451D">
                    <w:rPr>
                      <w:rFonts w:cs="Arial"/>
                    </w:rPr>
                    <w:cr/>
                    <w:t>vyjmutí aktivit</w:t>
                  </w:r>
                </w:p>
              </w:tc>
            </w:tr>
            <w:tr w:rsidR="00972D89" w:rsidRPr="00C44BE0" w:rsidTr="00353BF3">
              <w:tc>
                <w:tcPr>
                  <w:tcW w:w="4267" w:type="dxa"/>
                </w:tcPr>
                <w:p w:rsidR="00972D89" w:rsidRPr="006A451D" w:rsidRDefault="00972D89" w:rsidP="00353BF3">
                  <w:pPr>
                    <w:pStyle w:val="Odstavecseseznamem"/>
                    <w:numPr>
                      <w:ilvl w:val="0"/>
                      <w:numId w:val="10"/>
                    </w:numPr>
                    <w:spacing w:before="0" w:after="0" w:line="240" w:lineRule="auto"/>
                    <w:ind w:left="318"/>
                    <w:jc w:val="both"/>
                    <w:rPr>
                      <w:rFonts w:ascii="Arial" w:hAnsi="Arial" w:cs="Arial"/>
                      <w:sz w:val="16"/>
                      <w:szCs w:val="16"/>
                      <w:lang w:val="cs-CZ" w:eastAsia="en-US"/>
                    </w:rPr>
                  </w:pPr>
                  <w:r w:rsidRPr="006A451D">
                    <w:rPr>
                      <w:rFonts w:ascii="Arial" w:hAnsi="Arial" w:cs="Arial"/>
                      <w:sz w:val="16"/>
                      <w:szCs w:val="16"/>
                      <w:lang w:val="cs-CZ" w:eastAsia="en-US"/>
                    </w:rPr>
                    <w:lastRenderedPageBreak/>
                    <w:t>Společná informační, marketingová a propagační opatření v oblasti využití přírodních a kulturních zdrojů</w:t>
                  </w:r>
                </w:p>
                <w:p w:rsidR="00972D89" w:rsidRPr="006A451D" w:rsidRDefault="00972D89" w:rsidP="00353BF3">
                  <w:pPr>
                    <w:pStyle w:val="Aufzhlung1"/>
                    <w:numPr>
                      <w:ilvl w:val="0"/>
                      <w:numId w:val="8"/>
                    </w:numPr>
                    <w:spacing w:before="0" w:after="0" w:line="240" w:lineRule="auto"/>
                    <w:ind w:right="-29"/>
                    <w:jc w:val="both"/>
                    <w:rPr>
                      <w:rFonts w:ascii="Arial" w:hAnsi="Arial"/>
                      <w:sz w:val="16"/>
                      <w:szCs w:val="16"/>
                      <w:lang w:val="cs-CZ"/>
                    </w:rPr>
                  </w:pPr>
                  <w:r w:rsidRPr="006A451D">
                    <w:rPr>
                      <w:rFonts w:ascii="Arial" w:hAnsi="Arial"/>
                      <w:sz w:val="16"/>
                      <w:szCs w:val="16"/>
                      <w:lang w:val="cs-CZ"/>
                    </w:rPr>
                    <w:t>využití mobilních technologií pro společnou prezentaci a propagaci kulturních a přírodních atraktivit společného pohraničí – např. www stránky, sociální sítě, mobilní aplikace, využití QR kódů apod.,</w:t>
                  </w:r>
                </w:p>
                <w:p w:rsidR="00972D89" w:rsidRPr="006A451D" w:rsidRDefault="00972D89" w:rsidP="00353BF3">
                  <w:pPr>
                    <w:pStyle w:val="Aufzhlung1"/>
                    <w:numPr>
                      <w:ilvl w:val="0"/>
                      <w:numId w:val="8"/>
                    </w:numPr>
                    <w:spacing w:before="0" w:after="0" w:line="240" w:lineRule="auto"/>
                    <w:ind w:right="-29"/>
                    <w:jc w:val="both"/>
                    <w:rPr>
                      <w:rFonts w:ascii="Arial" w:hAnsi="Arial"/>
                      <w:sz w:val="16"/>
                      <w:szCs w:val="16"/>
                      <w:lang w:val="cs-CZ"/>
                    </w:rPr>
                  </w:pPr>
                  <w:r w:rsidRPr="006A451D">
                    <w:rPr>
                      <w:rFonts w:ascii="Arial" w:hAnsi="Arial"/>
                      <w:sz w:val="16"/>
                      <w:szCs w:val="16"/>
                      <w:lang w:val="cs-CZ"/>
                    </w:rPr>
                    <w:t>společné kampaně propagující přírodní a kulturní atraktivity společného území,</w:t>
                  </w:r>
                </w:p>
                <w:p w:rsidR="00972D89" w:rsidRPr="006A451D" w:rsidRDefault="00972D89" w:rsidP="00353BF3">
                  <w:pPr>
                    <w:pStyle w:val="Aufzhlung1"/>
                    <w:numPr>
                      <w:ilvl w:val="0"/>
                      <w:numId w:val="8"/>
                    </w:numPr>
                    <w:spacing w:before="0" w:after="0" w:line="240" w:lineRule="auto"/>
                    <w:ind w:right="-29"/>
                    <w:jc w:val="both"/>
                    <w:rPr>
                      <w:rFonts w:ascii="Arial" w:hAnsi="Arial"/>
                      <w:sz w:val="16"/>
                      <w:szCs w:val="16"/>
                      <w:lang w:val="cs-CZ"/>
                    </w:rPr>
                  </w:pPr>
                  <w:r w:rsidRPr="006A451D">
                    <w:rPr>
                      <w:rFonts w:ascii="Arial" w:hAnsi="Arial"/>
                      <w:sz w:val="16"/>
                      <w:szCs w:val="16"/>
                      <w:lang w:val="cs-CZ"/>
                    </w:rPr>
                    <w:t>společné účasti na veletrzích a obdobných propagačních akcích cestovního ruchu, včetně pořízení nezbytných propagačních předmětů dlouhodobé povahy potřebných pro tento druh propagace (bannery, propagační stany apod.).</w:t>
                  </w:r>
                </w:p>
                <w:p w:rsidR="00972D89" w:rsidRPr="006A451D" w:rsidRDefault="00972D89" w:rsidP="00353BF3">
                  <w:pPr>
                    <w:ind w:left="-42"/>
                    <w:rPr>
                      <w:rFonts w:cs="Arial"/>
                    </w:rPr>
                  </w:pPr>
                </w:p>
                <w:p w:rsidR="00972D89" w:rsidRPr="006A451D" w:rsidRDefault="00972D89" w:rsidP="00353BF3">
                  <w:pPr>
                    <w:ind w:left="-42"/>
                    <w:rPr>
                      <w:rFonts w:cs="Arial"/>
                    </w:rPr>
                  </w:pPr>
                </w:p>
                <w:p w:rsidR="00972D89" w:rsidRPr="006A451D" w:rsidRDefault="00972D89" w:rsidP="00353BF3">
                  <w:pPr>
                    <w:ind w:left="-42"/>
                    <w:rPr>
                      <w:rFonts w:cs="Arial"/>
                    </w:rPr>
                  </w:pPr>
                </w:p>
                <w:p w:rsidR="00972D89" w:rsidRPr="006A451D" w:rsidRDefault="00972D89" w:rsidP="00353BF3">
                  <w:pPr>
                    <w:ind w:left="-42"/>
                    <w:rPr>
                      <w:rFonts w:cs="Arial"/>
                    </w:rPr>
                  </w:pPr>
                </w:p>
                <w:p w:rsidR="00972D89" w:rsidRPr="006A451D" w:rsidRDefault="00972D89" w:rsidP="00353BF3">
                  <w:pPr>
                    <w:ind w:left="-42"/>
                    <w:rPr>
                      <w:rFonts w:cs="Arial"/>
                    </w:rPr>
                  </w:pPr>
                </w:p>
              </w:tc>
              <w:tc>
                <w:tcPr>
                  <w:tcW w:w="1717" w:type="dxa"/>
                </w:tcPr>
                <w:p w:rsidR="00972D89" w:rsidRPr="006A451D" w:rsidRDefault="00972D89" w:rsidP="00353BF3">
                  <w:pPr>
                    <w:pStyle w:val="Text1"/>
                    <w:spacing w:after="0"/>
                    <w:ind w:left="0"/>
                    <w:rPr>
                      <w:rFonts w:ascii="Arial" w:hAnsi="Arial" w:cs="Arial"/>
                      <w:sz w:val="16"/>
                      <w:szCs w:val="16"/>
                      <w:lang w:val="cs-CZ" w:eastAsia="de-DE" w:bidi="ar-SA"/>
                    </w:rPr>
                  </w:pPr>
                  <w:r w:rsidRPr="006A451D">
                    <w:rPr>
                      <w:rFonts w:ascii="Arial" w:hAnsi="Arial" w:cs="Arial"/>
                      <w:sz w:val="16"/>
                      <w:szCs w:val="16"/>
                      <w:lang w:val="cs-CZ" w:eastAsia="de-DE" w:bidi="ar-SA"/>
                    </w:rPr>
                    <w:t xml:space="preserve">Pokud se veřejné financování bude týkat obecných propagačních kampaní zaměřených na určitou oblast či region, bez zdůraznění určitých ekonomických aktivit (ekonomicky využívaných památek, kulturních atrakcí apod.), o veřejnou podporu se jednat nebude. </w:t>
                  </w:r>
                </w:p>
                <w:p w:rsidR="00972D89" w:rsidRPr="006A451D" w:rsidRDefault="00972D89" w:rsidP="00353BF3">
                  <w:pPr>
                    <w:pStyle w:val="Text1"/>
                    <w:spacing w:after="0"/>
                    <w:ind w:left="0"/>
                    <w:rPr>
                      <w:rFonts w:ascii="Arial" w:hAnsi="Arial" w:cs="Arial"/>
                      <w:sz w:val="16"/>
                      <w:szCs w:val="16"/>
                      <w:lang w:val="cs-CZ" w:eastAsia="de-DE" w:bidi="ar-SA"/>
                    </w:rPr>
                  </w:pPr>
                  <w:r w:rsidRPr="006A451D">
                    <w:rPr>
                      <w:rFonts w:ascii="Arial" w:hAnsi="Arial" w:cs="Arial"/>
                      <w:sz w:val="16"/>
                      <w:szCs w:val="16"/>
                      <w:lang w:val="cs-CZ" w:eastAsia="de-DE" w:bidi="ar-SA"/>
                    </w:rPr>
                    <w:t xml:space="preserve">V případě propagace konkrétních ekonomických aktivit o veřejnou podporu naopak půjde.  </w:t>
                  </w:r>
                </w:p>
                <w:p w:rsidR="00972D89" w:rsidRPr="006A451D" w:rsidRDefault="00972D89" w:rsidP="00353BF3">
                  <w:pPr>
                    <w:contextualSpacing/>
                    <w:rPr>
                      <w:rFonts w:cs="Arial"/>
                    </w:rPr>
                  </w:pPr>
                </w:p>
              </w:tc>
              <w:tc>
                <w:tcPr>
                  <w:tcW w:w="900" w:type="dxa"/>
                </w:tcPr>
                <w:p w:rsidR="00972D89" w:rsidRPr="006A451D" w:rsidRDefault="00972D89" w:rsidP="00353BF3">
                  <w:pPr>
                    <w:rPr>
                      <w:rFonts w:cs="Arial"/>
                    </w:rPr>
                  </w:pPr>
                  <w:r w:rsidRPr="006A451D">
                    <w:rPr>
                      <w:rFonts w:cs="Arial"/>
                    </w:rPr>
                    <w:t>čl. 53 blokové výjimky</w:t>
                  </w:r>
                </w:p>
                <w:p w:rsidR="00972D89" w:rsidRPr="006A451D" w:rsidRDefault="00972D89" w:rsidP="00353BF3">
                  <w:pPr>
                    <w:rPr>
                      <w:rFonts w:cs="Arial"/>
                    </w:rPr>
                  </w:pPr>
                </w:p>
                <w:p w:rsidR="00972D89" w:rsidRPr="006A451D" w:rsidRDefault="00972D89" w:rsidP="00353BF3">
                  <w:pPr>
                    <w:rPr>
                      <w:rFonts w:cs="Arial"/>
                    </w:rPr>
                  </w:pPr>
                  <w:r w:rsidRPr="006A451D">
                    <w:rPr>
                      <w:rFonts w:cs="Arial"/>
                    </w:rPr>
                    <w:t xml:space="preserve">nebo </w:t>
                  </w:r>
                </w:p>
                <w:p w:rsidR="00972D89" w:rsidRPr="006A451D" w:rsidRDefault="00972D89" w:rsidP="00353BF3">
                  <w:pPr>
                    <w:rPr>
                      <w:rFonts w:cs="Arial"/>
                    </w:rPr>
                  </w:pPr>
                </w:p>
                <w:p w:rsidR="00972D89" w:rsidRPr="006A451D" w:rsidRDefault="00972D89" w:rsidP="00353BF3">
                  <w:pPr>
                    <w:rPr>
                      <w:rFonts w:cs="Arial"/>
                    </w:rPr>
                  </w:pPr>
                  <w:r w:rsidRPr="006A451D">
                    <w:rPr>
                      <w:rFonts w:cs="Arial"/>
                    </w:rPr>
                    <w:t>de minimis</w:t>
                  </w:r>
                </w:p>
                <w:p w:rsidR="00972D89" w:rsidRPr="006A451D" w:rsidRDefault="00972D89" w:rsidP="00353BF3">
                  <w:pPr>
                    <w:rPr>
                      <w:rFonts w:cs="Arial"/>
                    </w:rPr>
                  </w:pPr>
                </w:p>
                <w:p w:rsidR="00972D89" w:rsidRPr="006A451D" w:rsidRDefault="00972D89" w:rsidP="00353BF3">
                  <w:pPr>
                    <w:rPr>
                      <w:rFonts w:cs="Arial"/>
                    </w:rPr>
                  </w:pPr>
                  <w:r w:rsidRPr="006A451D">
                    <w:rPr>
                      <w:rFonts w:cs="Arial"/>
                    </w:rPr>
                    <w:t xml:space="preserve">nebo </w:t>
                  </w:r>
                </w:p>
                <w:p w:rsidR="00972D89" w:rsidRPr="006A451D" w:rsidRDefault="00972D89" w:rsidP="00353BF3">
                  <w:pPr>
                    <w:rPr>
                      <w:rFonts w:cs="Arial"/>
                    </w:rPr>
                  </w:pPr>
                </w:p>
                <w:p w:rsidR="00972D89" w:rsidRPr="006A451D" w:rsidRDefault="00972D89" w:rsidP="00353BF3">
                  <w:pPr>
                    <w:rPr>
                      <w:rFonts w:cs="Arial"/>
                    </w:rPr>
                  </w:pPr>
                  <w:r w:rsidRPr="006A451D">
                    <w:rPr>
                      <w:rFonts w:cs="Arial"/>
                    </w:rPr>
                    <w:t>vyjmutí aktivit</w:t>
                  </w:r>
                </w:p>
              </w:tc>
            </w:tr>
            <w:tr w:rsidR="00972D89" w:rsidRPr="00C44BE0" w:rsidTr="00353BF3">
              <w:trPr>
                <w:trHeight w:val="77"/>
              </w:trPr>
              <w:tc>
                <w:tcPr>
                  <w:tcW w:w="4267" w:type="dxa"/>
                </w:tcPr>
                <w:p w:rsidR="00972D89" w:rsidRPr="006A451D" w:rsidRDefault="00972D89" w:rsidP="00353BF3">
                  <w:pPr>
                    <w:pStyle w:val="Odstavecseseznamem"/>
                    <w:numPr>
                      <w:ilvl w:val="0"/>
                      <w:numId w:val="10"/>
                    </w:numPr>
                    <w:spacing w:before="0" w:after="0" w:line="240" w:lineRule="auto"/>
                    <w:ind w:left="318"/>
                    <w:jc w:val="both"/>
                    <w:rPr>
                      <w:rFonts w:ascii="Arial" w:hAnsi="Arial" w:cs="Arial"/>
                      <w:sz w:val="16"/>
                      <w:szCs w:val="16"/>
                      <w:lang w:val="cs-CZ" w:eastAsia="en-US"/>
                    </w:rPr>
                  </w:pPr>
                  <w:r w:rsidRPr="006A451D">
                    <w:rPr>
                      <w:rFonts w:ascii="Arial" w:hAnsi="Arial" w:cs="Arial"/>
                      <w:sz w:val="16"/>
                      <w:szCs w:val="16"/>
                      <w:lang w:val="cs-CZ" w:eastAsia="en-US"/>
                    </w:rPr>
                    <w:t>Evaluace, studie, strategie, plány směřující k využití přírodních a kulturních zdrojů</w:t>
                  </w:r>
                </w:p>
                <w:p w:rsidR="00972D89" w:rsidRPr="006A451D" w:rsidRDefault="00972D89" w:rsidP="00353BF3">
                  <w:pPr>
                    <w:rPr>
                      <w:rFonts w:cs="Arial"/>
                      <w:b/>
                    </w:rPr>
                  </w:pP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p>
              </w:tc>
              <w:tc>
                <w:tcPr>
                  <w:tcW w:w="1717" w:type="dxa"/>
                </w:tcPr>
                <w:p w:rsidR="00972D89" w:rsidRPr="006A451D" w:rsidRDefault="00972D89" w:rsidP="00353BF3">
                  <w:pPr>
                    <w:pStyle w:val="Text1"/>
                    <w:spacing w:after="0"/>
                    <w:ind w:left="0"/>
                    <w:rPr>
                      <w:rFonts w:ascii="Arial" w:hAnsi="Arial" w:cs="Arial"/>
                      <w:sz w:val="16"/>
                      <w:szCs w:val="16"/>
                      <w:lang w:val="cs-CZ" w:eastAsia="de-DE" w:bidi="ar-SA"/>
                    </w:rPr>
                  </w:pPr>
                  <w:r w:rsidRPr="006A451D">
                    <w:rPr>
                      <w:rFonts w:ascii="Arial" w:hAnsi="Arial" w:cs="Arial"/>
                      <w:sz w:val="16"/>
                      <w:szCs w:val="16"/>
                      <w:lang w:val="cs-CZ" w:eastAsia="de-DE" w:bidi="ar-SA"/>
                    </w:rPr>
                    <w:t>V případě, že půjde o studie, evaluace apod., které budou sloužit dotčeným orgánům pro tvorbu koncepcí či strategií, o veřejnou podporu se jednat nebude.</w:t>
                  </w:r>
                </w:p>
                <w:p w:rsidR="00972D89" w:rsidRPr="006A451D" w:rsidRDefault="00972D89" w:rsidP="00353BF3">
                  <w:pPr>
                    <w:contextualSpacing/>
                    <w:rPr>
                      <w:rFonts w:cs="Arial"/>
                    </w:rPr>
                  </w:pPr>
                </w:p>
              </w:tc>
              <w:tc>
                <w:tcPr>
                  <w:tcW w:w="900" w:type="dxa"/>
                </w:tcPr>
                <w:p w:rsidR="00972D89" w:rsidRPr="006A451D" w:rsidRDefault="00972D89" w:rsidP="00353BF3">
                  <w:pPr>
                    <w:rPr>
                      <w:rFonts w:cs="Arial"/>
                    </w:rPr>
                  </w:pPr>
                  <w:r w:rsidRPr="006A451D">
                    <w:rPr>
                      <w:rFonts w:cs="Arial"/>
                    </w:rPr>
                    <w:t>čl. 53 blokové výjimky</w:t>
                  </w:r>
                </w:p>
                <w:p w:rsidR="00972D89" w:rsidRPr="006A451D" w:rsidRDefault="00972D89" w:rsidP="00353BF3">
                  <w:pPr>
                    <w:rPr>
                      <w:rFonts w:cs="Arial"/>
                    </w:rPr>
                  </w:pPr>
                  <w:r w:rsidRPr="006A451D">
                    <w:rPr>
                      <w:rFonts w:cs="Arial"/>
                    </w:rPr>
                    <w:t>nebo</w:t>
                  </w:r>
                </w:p>
                <w:p w:rsidR="00972D89" w:rsidRPr="006A451D" w:rsidRDefault="00972D89" w:rsidP="00353BF3">
                  <w:pPr>
                    <w:rPr>
                      <w:rFonts w:cs="Arial"/>
                    </w:rPr>
                  </w:pPr>
                  <w:r w:rsidRPr="006A451D">
                    <w:rPr>
                      <w:rFonts w:cs="Arial"/>
                    </w:rPr>
                    <w:t>de minimis</w:t>
                  </w:r>
                </w:p>
                <w:p w:rsidR="00972D89" w:rsidRPr="006A451D" w:rsidRDefault="00972D89" w:rsidP="00353BF3">
                  <w:pPr>
                    <w:rPr>
                      <w:rFonts w:cs="Arial"/>
                    </w:rPr>
                  </w:pPr>
                  <w:r w:rsidRPr="006A451D">
                    <w:rPr>
                      <w:rFonts w:cs="Arial"/>
                    </w:rPr>
                    <w:t xml:space="preserve">nebo </w:t>
                  </w:r>
                </w:p>
                <w:p w:rsidR="00972D89" w:rsidRPr="006A451D" w:rsidRDefault="00972D89" w:rsidP="00353BF3">
                  <w:pPr>
                    <w:rPr>
                      <w:rFonts w:cs="Arial"/>
                    </w:rPr>
                  </w:pPr>
                  <w:r w:rsidRPr="006A451D">
                    <w:rPr>
                      <w:rFonts w:cs="Arial"/>
                    </w:rPr>
                    <w:t>vyjmutí aktivit</w:t>
                  </w:r>
                </w:p>
              </w:tc>
            </w:tr>
          </w:tbl>
          <w:p w:rsidR="00972D89" w:rsidRPr="006A451D" w:rsidRDefault="00972D89" w:rsidP="00353BF3">
            <w:pPr>
              <w:rPr>
                <w:rFonts w:cs="Arial"/>
              </w:rPr>
            </w:pPr>
          </w:p>
        </w:tc>
        <w:tc>
          <w:tcPr>
            <w:tcW w:w="8108" w:type="dxa"/>
          </w:tcPr>
          <w:p w:rsidR="00972D89" w:rsidRPr="006A451D" w:rsidRDefault="00972D89" w:rsidP="00353BF3">
            <w:pPr>
              <w:spacing w:after="120"/>
              <w:rPr>
                <w:rFonts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4"/>
              <w:gridCol w:w="1840"/>
              <w:gridCol w:w="1257"/>
            </w:tblGrid>
            <w:tr w:rsidR="00972D89" w:rsidRPr="00C44BE0" w:rsidTr="00353BF3">
              <w:trPr>
                <w:tblHeader/>
              </w:trPr>
              <w:tc>
                <w:tcPr>
                  <w:tcW w:w="4234" w:type="dxa"/>
                  <w:vAlign w:val="center"/>
                </w:tcPr>
                <w:p w:rsidR="00972D89" w:rsidRPr="006A451D" w:rsidRDefault="00972D89" w:rsidP="00353BF3">
                  <w:pPr>
                    <w:spacing w:after="120"/>
                    <w:rPr>
                      <w:rFonts w:cs="Arial"/>
                      <w:b/>
                      <w:lang w:val="pl-PL"/>
                    </w:rPr>
                  </w:pPr>
                  <w:r w:rsidRPr="006A451D">
                    <w:rPr>
                      <w:rFonts w:eastAsia="Calibri" w:cs="Arial"/>
                      <w:b/>
                      <w:bCs/>
                      <w:bdr w:val="nil"/>
                      <w:lang w:val="pl-PL" w:bidi="pl-PL"/>
                    </w:rPr>
                    <w:t>Oś priorytetowa 2 – Rozwój potencjału przyrodniczego i kulturowego na rzecz wspierania zatrudnienia</w:t>
                  </w:r>
                </w:p>
              </w:tc>
              <w:tc>
                <w:tcPr>
                  <w:tcW w:w="1840" w:type="dxa"/>
                </w:tcPr>
                <w:p w:rsidR="00972D89" w:rsidRPr="006A451D" w:rsidRDefault="00972D89" w:rsidP="00353BF3">
                  <w:pPr>
                    <w:spacing w:after="120"/>
                    <w:rPr>
                      <w:rFonts w:cs="Arial"/>
                      <w:b/>
                      <w:lang w:val="pl-PL"/>
                    </w:rPr>
                  </w:pPr>
                  <w:r w:rsidRPr="006A451D">
                    <w:rPr>
                      <w:rFonts w:eastAsia="Calibri" w:cs="Arial"/>
                      <w:b/>
                      <w:bCs/>
                      <w:bdr w:val="nil"/>
                      <w:lang w:val="pl-PL" w:bidi="pl-PL"/>
                    </w:rPr>
                    <w:t>Pomoc publiczna</w:t>
                  </w:r>
                </w:p>
              </w:tc>
              <w:tc>
                <w:tcPr>
                  <w:tcW w:w="1257" w:type="dxa"/>
                </w:tcPr>
                <w:p w:rsidR="00972D89" w:rsidRPr="006A451D" w:rsidRDefault="00972D89" w:rsidP="00353BF3">
                  <w:pPr>
                    <w:spacing w:after="120"/>
                    <w:rPr>
                      <w:rFonts w:cs="Arial"/>
                      <w:b/>
                      <w:lang w:val="pl-PL"/>
                    </w:rPr>
                  </w:pPr>
                  <w:r w:rsidRPr="006A451D">
                    <w:rPr>
                      <w:rFonts w:eastAsia="Calibri" w:cs="Arial"/>
                      <w:b/>
                      <w:bCs/>
                      <w:bdr w:val="nil"/>
                      <w:lang w:val="pl-PL" w:bidi="pl-PL"/>
                    </w:rPr>
                    <w:t>Możliwe rozwiązania</w:t>
                  </w:r>
                </w:p>
              </w:tc>
            </w:tr>
            <w:tr w:rsidR="00972D89" w:rsidRPr="00C44BE0" w:rsidTr="00353BF3">
              <w:tc>
                <w:tcPr>
                  <w:tcW w:w="4234" w:type="dxa"/>
                </w:tcPr>
                <w:p w:rsidR="00972D89" w:rsidRPr="006A451D" w:rsidRDefault="00972D89" w:rsidP="00353BF3">
                  <w:pPr>
                    <w:numPr>
                      <w:ilvl w:val="1"/>
                      <w:numId w:val="9"/>
                    </w:numPr>
                    <w:spacing w:before="0" w:after="120"/>
                    <w:ind w:left="34"/>
                    <w:rPr>
                      <w:rFonts w:cs="Arial"/>
                      <w:lang w:val="pl-PL"/>
                    </w:rPr>
                  </w:pPr>
                  <w:r w:rsidRPr="006A451D">
                    <w:rPr>
                      <w:rFonts w:eastAsia="Calibri" w:cs="Arial"/>
                      <w:bdr w:val="nil"/>
                      <w:lang w:val="pl-PL" w:bidi="pl-PL"/>
                    </w:rPr>
                    <w:t>Zachowanie i odnowa atrakcji kulturowych i przyrodniczych, ukierunkowane na ich wykorzystanie dla zrównoważonego rozwoju wspólnego pogranicza</w:t>
                  </w:r>
                </w:p>
                <w:p w:rsidR="00972D89" w:rsidRPr="006A451D" w:rsidRDefault="00972D89" w:rsidP="00353BF3">
                  <w:pPr>
                    <w:pStyle w:val="Aufzhlung1"/>
                    <w:numPr>
                      <w:ilvl w:val="0"/>
                      <w:numId w:val="8"/>
                    </w:numPr>
                    <w:spacing w:before="0" w:line="240" w:lineRule="auto"/>
                    <w:ind w:right="-29"/>
                    <w:contextualSpacing w:val="0"/>
                    <w:jc w:val="both"/>
                    <w:rPr>
                      <w:rFonts w:ascii="Arial" w:hAnsi="Arial"/>
                      <w:sz w:val="16"/>
                      <w:szCs w:val="16"/>
                    </w:rPr>
                  </w:pPr>
                  <w:r w:rsidRPr="006A451D">
                    <w:rPr>
                      <w:rFonts w:ascii="Arial" w:eastAsia="Calibri" w:hAnsi="Arial"/>
                      <w:sz w:val="16"/>
                      <w:szCs w:val="16"/>
                      <w:bdr w:val="nil"/>
                      <w:lang w:bidi="pl-PL"/>
                    </w:rPr>
                    <w:t>rekonstrukcje, rewitalizacje i inne działania służące do zachowania i odnowie atrakcji przyrodniczych i kulturowych,</w:t>
                  </w:r>
                </w:p>
                <w:p w:rsidR="00972D89" w:rsidRPr="006A451D" w:rsidRDefault="00972D89" w:rsidP="00353BF3">
                  <w:pPr>
                    <w:pStyle w:val="Aufzhlung1"/>
                    <w:numPr>
                      <w:ilvl w:val="0"/>
                      <w:numId w:val="8"/>
                    </w:numPr>
                    <w:spacing w:before="0" w:line="240" w:lineRule="auto"/>
                    <w:ind w:right="-29"/>
                    <w:contextualSpacing w:val="0"/>
                    <w:jc w:val="both"/>
                    <w:rPr>
                      <w:rFonts w:ascii="Arial" w:hAnsi="Arial"/>
                      <w:sz w:val="16"/>
                      <w:szCs w:val="16"/>
                    </w:rPr>
                  </w:pPr>
                  <w:r w:rsidRPr="006A451D">
                    <w:rPr>
                      <w:rFonts w:ascii="Arial" w:eastAsia="Calibri" w:hAnsi="Arial"/>
                      <w:sz w:val="16"/>
                      <w:szCs w:val="16"/>
                      <w:bdr w:val="nil"/>
                      <w:lang w:bidi="pl-PL"/>
                    </w:rPr>
                    <w:t>działania zmierzające do większego włączenia atrakcji kulturowych i przyrodniczych do zrównoważonego ruchu turystycznego</w:t>
                  </w:r>
                </w:p>
                <w:p w:rsidR="00972D89" w:rsidRPr="006A451D" w:rsidRDefault="00972D89" w:rsidP="00353BF3">
                  <w:pPr>
                    <w:spacing w:after="120"/>
                    <w:rPr>
                      <w:rFonts w:cs="Arial"/>
                      <w:b/>
                      <w:lang w:val="pl-PL"/>
                    </w:rPr>
                  </w:pPr>
                </w:p>
                <w:p w:rsidR="00972D89" w:rsidRPr="006A451D" w:rsidRDefault="00972D89" w:rsidP="00353BF3">
                  <w:pPr>
                    <w:pStyle w:val="Odstavecseseznamem"/>
                    <w:numPr>
                      <w:ilvl w:val="0"/>
                      <w:numId w:val="7"/>
                    </w:numPr>
                    <w:spacing w:before="0" w:after="120" w:line="240" w:lineRule="auto"/>
                    <w:contextualSpacing w:val="0"/>
                    <w:jc w:val="both"/>
                    <w:rPr>
                      <w:rFonts w:ascii="Arial" w:hAnsi="Arial" w:cs="Arial"/>
                      <w:sz w:val="16"/>
                      <w:szCs w:val="16"/>
                      <w:lang w:val="pl-PL" w:eastAsia="en-US"/>
                    </w:rPr>
                  </w:pPr>
                  <w:r w:rsidRPr="006A451D">
                    <w:rPr>
                      <w:rFonts w:ascii="Arial" w:hAnsi="Arial" w:cs="Arial"/>
                      <w:sz w:val="16"/>
                      <w:szCs w:val="16"/>
                      <w:bdr w:val="nil"/>
                      <w:lang w:val="pl-PL" w:eastAsia="en-US" w:bidi="pl-PL"/>
                    </w:rPr>
                    <w:t>Wspieranie wykorzystania niematerialnego dziedzictwa kulturowego</w:t>
                  </w:r>
                </w:p>
                <w:p w:rsidR="00972D89" w:rsidRPr="006A451D" w:rsidRDefault="00972D89" w:rsidP="00353BF3">
                  <w:pPr>
                    <w:spacing w:after="120"/>
                    <w:ind w:left="459"/>
                    <w:rPr>
                      <w:rFonts w:cs="Arial"/>
                      <w:lang w:val="pl-PL"/>
                    </w:rPr>
                  </w:pPr>
                  <w:r w:rsidRPr="006A451D">
                    <w:rPr>
                      <w:rFonts w:eastAsia="Calibri" w:cs="Arial"/>
                      <w:bdr w:val="nil"/>
                      <w:lang w:val="pl-PL" w:bidi="pl-PL"/>
                    </w:rPr>
                    <w:t>Wsparcie zachowania i rozwoju niematerialnego dziedzictwa kulturowego na pograniczu polsko-czeskim ma wysoki potencjał osiągniecia efektów synergicznych. Wydarzenia kulturalne wykorzystujące dziedzictwo niematerialne (np. festiwale tradycji czy pokazy rzemiosł tradycyjnych) przyczyniają się nie tylko do włączenia elementów dziedzictwa niematerialnego w ruch turystyczny, ale również do wykorzystania innych (z reguły niematerialnych) atrakcji w regionie przygranicznym.</w:t>
                  </w:r>
                </w:p>
                <w:p w:rsidR="00972D89" w:rsidRPr="006A451D" w:rsidRDefault="00972D89" w:rsidP="00353BF3">
                  <w:pPr>
                    <w:numPr>
                      <w:ilvl w:val="1"/>
                      <w:numId w:val="9"/>
                    </w:numPr>
                    <w:spacing w:before="0" w:after="120"/>
                    <w:ind w:left="34"/>
                    <w:rPr>
                      <w:rFonts w:cs="Arial"/>
                      <w:lang w:val="pl-PL"/>
                    </w:rPr>
                  </w:pPr>
                </w:p>
              </w:tc>
              <w:tc>
                <w:tcPr>
                  <w:tcW w:w="1840" w:type="dxa"/>
                </w:tcPr>
                <w:p w:rsidR="00972D89" w:rsidRPr="006A451D" w:rsidRDefault="00972D89" w:rsidP="00353BF3">
                  <w:pPr>
                    <w:pStyle w:val="Aufzhlung1"/>
                    <w:spacing w:before="0" w:line="240" w:lineRule="auto"/>
                    <w:ind w:left="360" w:right="-29"/>
                    <w:contextualSpacing w:val="0"/>
                    <w:rPr>
                      <w:rFonts w:ascii="Arial" w:hAnsi="Arial"/>
                      <w:sz w:val="16"/>
                      <w:szCs w:val="16"/>
                    </w:rPr>
                  </w:pPr>
                  <w:r w:rsidRPr="006A451D">
                    <w:rPr>
                      <w:rFonts w:ascii="Arial" w:eastAsia="Calibri" w:hAnsi="Arial"/>
                      <w:sz w:val="16"/>
                      <w:szCs w:val="16"/>
                      <w:bdr w:val="nil"/>
                      <w:lang w:bidi="pl-PL"/>
                    </w:rPr>
                    <w:t xml:space="preserve">Pomocy publicznej w przypadku powyższych działań nie można wykluczyć (działania gospodarcze o wpływie transgranicznym).  </w:t>
                  </w:r>
                </w:p>
                <w:p w:rsidR="00972D89" w:rsidRPr="006A451D" w:rsidRDefault="00972D89" w:rsidP="00353BF3">
                  <w:pPr>
                    <w:spacing w:after="120"/>
                    <w:rPr>
                      <w:rFonts w:cs="Arial"/>
                      <w:b/>
                      <w:lang w:val="pl-PL" w:bidi="cs-CZ"/>
                    </w:rPr>
                  </w:pPr>
                </w:p>
              </w:tc>
              <w:tc>
                <w:tcPr>
                  <w:tcW w:w="1257" w:type="dxa"/>
                </w:tcPr>
                <w:p w:rsidR="00972D89" w:rsidRPr="006A451D" w:rsidRDefault="00972D89" w:rsidP="00353BF3">
                  <w:pPr>
                    <w:spacing w:after="120"/>
                    <w:rPr>
                      <w:rFonts w:cs="Arial"/>
                      <w:lang w:val="pl-PL"/>
                    </w:rPr>
                  </w:pPr>
                  <w:r w:rsidRPr="006A451D">
                    <w:rPr>
                      <w:rFonts w:eastAsia="Calibri" w:cs="Arial"/>
                      <w:bdr w:val="nil"/>
                      <w:lang w:val="pl-PL" w:bidi="pl-PL"/>
                    </w:rPr>
                    <w:t xml:space="preserve"> art. 53 rozporządzenia o wyłączeniach blokowych </w:t>
                  </w:r>
                </w:p>
                <w:p w:rsidR="00972D89" w:rsidRPr="006A451D" w:rsidRDefault="00972D89" w:rsidP="00353BF3">
                  <w:pPr>
                    <w:spacing w:after="120"/>
                    <w:rPr>
                      <w:rFonts w:cs="Arial"/>
                      <w:lang w:val="pl-PL"/>
                    </w:rPr>
                  </w:pPr>
                </w:p>
                <w:p w:rsidR="00972D89" w:rsidRPr="006A451D" w:rsidRDefault="00972D89" w:rsidP="00353BF3">
                  <w:pPr>
                    <w:spacing w:after="120"/>
                    <w:rPr>
                      <w:rFonts w:cs="Arial"/>
                      <w:lang w:val="pl-PL"/>
                    </w:rPr>
                  </w:pPr>
                  <w:r w:rsidRPr="006A451D">
                    <w:rPr>
                      <w:rFonts w:eastAsia="Calibri" w:cs="Arial"/>
                      <w:bdr w:val="nil"/>
                      <w:lang w:val="pl-PL" w:bidi="pl-PL"/>
                    </w:rPr>
                    <w:t>lub</w:t>
                  </w:r>
                </w:p>
                <w:p w:rsidR="00972D89" w:rsidRPr="006A451D" w:rsidRDefault="00972D89" w:rsidP="00353BF3">
                  <w:pPr>
                    <w:spacing w:after="120"/>
                    <w:rPr>
                      <w:rFonts w:cs="Arial"/>
                      <w:lang w:val="pl-PL"/>
                    </w:rPr>
                  </w:pPr>
                </w:p>
                <w:p w:rsidR="00972D89" w:rsidRPr="006A451D" w:rsidRDefault="00972D89" w:rsidP="00353BF3">
                  <w:pPr>
                    <w:spacing w:after="120"/>
                    <w:rPr>
                      <w:rFonts w:cs="Arial"/>
                      <w:lang w:val="pl-PL"/>
                    </w:rPr>
                  </w:pPr>
                  <w:r w:rsidRPr="006A451D">
                    <w:rPr>
                      <w:rFonts w:eastAsia="Calibri" w:cs="Arial"/>
                      <w:bdr w:val="nil"/>
                      <w:lang w:val="pl-PL" w:bidi="pl-PL"/>
                    </w:rPr>
                    <w:t>de minimis</w:t>
                  </w:r>
                </w:p>
                <w:p w:rsidR="00972D89" w:rsidRPr="006A451D" w:rsidRDefault="00972D89" w:rsidP="00353BF3">
                  <w:pPr>
                    <w:spacing w:after="120"/>
                    <w:rPr>
                      <w:rFonts w:cs="Arial"/>
                      <w:lang w:val="pl-PL"/>
                    </w:rPr>
                  </w:pPr>
                </w:p>
                <w:p w:rsidR="00972D89" w:rsidRPr="006A451D" w:rsidRDefault="00972D89" w:rsidP="00353BF3">
                  <w:pPr>
                    <w:spacing w:after="120"/>
                    <w:rPr>
                      <w:rFonts w:cs="Arial"/>
                      <w:lang w:val="pl-PL"/>
                    </w:rPr>
                  </w:pPr>
                  <w:r w:rsidRPr="006A451D">
                    <w:rPr>
                      <w:rFonts w:eastAsia="Calibri" w:cs="Arial"/>
                      <w:bdr w:val="nil"/>
                      <w:lang w:val="pl-PL" w:bidi="pl-PL"/>
                    </w:rPr>
                    <w:t xml:space="preserve">lub </w:t>
                  </w:r>
                </w:p>
                <w:p w:rsidR="00972D89" w:rsidRPr="006A451D" w:rsidRDefault="00972D89" w:rsidP="00353BF3">
                  <w:pPr>
                    <w:spacing w:after="120"/>
                    <w:rPr>
                      <w:rFonts w:cs="Arial"/>
                      <w:lang w:val="pl-PL"/>
                    </w:rPr>
                  </w:pPr>
                </w:p>
                <w:p w:rsidR="00972D89" w:rsidRPr="006A451D" w:rsidRDefault="00972D89" w:rsidP="00353BF3">
                  <w:pPr>
                    <w:spacing w:after="120"/>
                    <w:rPr>
                      <w:rFonts w:cs="Arial"/>
                      <w:lang w:val="pl-PL"/>
                    </w:rPr>
                  </w:pPr>
                  <w:r w:rsidRPr="006A451D">
                    <w:rPr>
                      <w:rFonts w:eastAsia="Calibri" w:cs="Arial"/>
                      <w:bdr w:val="nil"/>
                      <w:lang w:val="pl-PL" w:bidi="pl-PL"/>
                    </w:rPr>
                    <w:t>usunięcie działań</w:t>
                  </w:r>
                </w:p>
                <w:p w:rsidR="00972D89" w:rsidRPr="006A451D" w:rsidRDefault="00972D89" w:rsidP="00353BF3">
                  <w:pPr>
                    <w:spacing w:after="120"/>
                    <w:rPr>
                      <w:rFonts w:cs="Arial"/>
                      <w:lang w:val="pl-PL"/>
                    </w:rPr>
                  </w:pPr>
                </w:p>
              </w:tc>
            </w:tr>
            <w:tr w:rsidR="00972D89" w:rsidRPr="00C44BE0" w:rsidTr="00353BF3">
              <w:tc>
                <w:tcPr>
                  <w:tcW w:w="4234" w:type="dxa"/>
                </w:tcPr>
                <w:p w:rsidR="00972D89" w:rsidRPr="006A451D" w:rsidRDefault="00972D89" w:rsidP="00353BF3">
                  <w:pPr>
                    <w:numPr>
                      <w:ilvl w:val="0"/>
                      <w:numId w:val="7"/>
                    </w:numPr>
                    <w:spacing w:before="0" w:after="120"/>
                    <w:rPr>
                      <w:rFonts w:cs="Arial"/>
                      <w:lang w:val="pl-PL"/>
                    </w:rPr>
                  </w:pPr>
                  <w:r w:rsidRPr="006A451D">
                    <w:rPr>
                      <w:rFonts w:eastAsia="Calibri" w:cs="Arial"/>
                      <w:bdr w:val="nil"/>
                      <w:lang w:val="pl-PL" w:bidi="pl-PL"/>
                    </w:rPr>
                    <w:t xml:space="preserve">Działania w zakresie infrastruktury w celu transgranicznego udostępnienia i wykorzystania kulturowego i przyrodniczego dziedzictwa regionu przygranicznego </w:t>
                  </w:r>
                </w:p>
                <w:p w:rsidR="00972D89" w:rsidRPr="006A451D" w:rsidRDefault="00972D89" w:rsidP="00353BF3">
                  <w:pPr>
                    <w:spacing w:after="120"/>
                    <w:ind w:left="318"/>
                    <w:rPr>
                      <w:rFonts w:cs="Arial"/>
                      <w:lang w:val="pl-PL"/>
                    </w:rPr>
                  </w:pPr>
                  <w:r w:rsidRPr="006A451D">
                    <w:rPr>
                      <w:rFonts w:eastAsia="Calibri" w:cs="Arial"/>
                      <w:bdr w:val="nil"/>
                      <w:lang w:val="pl-PL" w:bidi="pl-PL"/>
                    </w:rPr>
                    <w:t>przykłady działań:</w:t>
                  </w:r>
                </w:p>
                <w:p w:rsidR="00972D89" w:rsidRPr="006A451D" w:rsidRDefault="00972D89" w:rsidP="00353BF3">
                  <w:pPr>
                    <w:pStyle w:val="Aufzhlung1"/>
                    <w:numPr>
                      <w:ilvl w:val="0"/>
                      <w:numId w:val="8"/>
                    </w:numPr>
                    <w:spacing w:before="0" w:line="240" w:lineRule="auto"/>
                    <w:ind w:right="-29"/>
                    <w:contextualSpacing w:val="0"/>
                    <w:jc w:val="both"/>
                    <w:rPr>
                      <w:rFonts w:ascii="Arial" w:hAnsi="Arial"/>
                      <w:sz w:val="16"/>
                      <w:szCs w:val="16"/>
                    </w:rPr>
                  </w:pPr>
                  <w:r w:rsidRPr="006A451D">
                    <w:rPr>
                      <w:rFonts w:ascii="Arial" w:eastAsia="Calibri" w:hAnsi="Arial"/>
                      <w:sz w:val="16"/>
                      <w:szCs w:val="16"/>
                      <w:bdr w:val="nil"/>
                      <w:lang w:bidi="pl-PL"/>
                    </w:rPr>
                    <w:t xml:space="preserve">rekonstrukcja/przebudowa i modernizacja istniejących lokalnych i regionalnych połączeń drogowych poprawiających transgraniczną dostępność atrakcji przyrodniczych i </w:t>
                  </w:r>
                  <w:r w:rsidRPr="006A451D">
                    <w:rPr>
                      <w:rFonts w:ascii="Arial" w:eastAsia="Calibri" w:hAnsi="Arial"/>
                      <w:sz w:val="16"/>
                      <w:szCs w:val="16"/>
                      <w:bdr w:val="nil"/>
                      <w:lang w:bidi="pl-PL"/>
                    </w:rPr>
                    <w:lastRenderedPageBreak/>
                    <w:t xml:space="preserve">kulturowych, konkretnie: </w:t>
                  </w:r>
                </w:p>
                <w:p w:rsidR="00972D89" w:rsidRPr="006A451D" w:rsidRDefault="00972D89" w:rsidP="00353BF3">
                  <w:pPr>
                    <w:pStyle w:val="Aufzhlung1"/>
                    <w:numPr>
                      <w:ilvl w:val="0"/>
                      <w:numId w:val="10"/>
                    </w:numPr>
                    <w:spacing w:before="0" w:line="240" w:lineRule="auto"/>
                    <w:ind w:left="1985" w:right="-29"/>
                    <w:contextualSpacing w:val="0"/>
                    <w:jc w:val="both"/>
                    <w:rPr>
                      <w:rFonts w:ascii="Arial" w:hAnsi="Arial"/>
                      <w:sz w:val="16"/>
                      <w:szCs w:val="16"/>
                    </w:rPr>
                  </w:pPr>
                  <w:r w:rsidRPr="006A451D">
                    <w:rPr>
                      <w:rFonts w:ascii="Arial" w:eastAsia="Calibri" w:hAnsi="Arial"/>
                      <w:sz w:val="16"/>
                      <w:szCs w:val="16"/>
                      <w:bdr w:val="nil"/>
                      <w:lang w:bidi="pl-PL"/>
                    </w:rPr>
                    <w:t>modernizacja dróg lokalnych i regionalnych, poprawiających transgraniczną dostępność atrakcji przyrodniczych i kulturowych,</w:t>
                  </w:r>
                </w:p>
                <w:p w:rsidR="00972D89" w:rsidRPr="006A451D" w:rsidRDefault="00972D89" w:rsidP="00353BF3">
                  <w:pPr>
                    <w:pStyle w:val="Aufzhlung1"/>
                    <w:spacing w:before="0" w:line="240" w:lineRule="auto"/>
                    <w:ind w:right="-29"/>
                    <w:contextualSpacing w:val="0"/>
                    <w:rPr>
                      <w:rFonts w:ascii="Arial" w:hAnsi="Arial"/>
                      <w:sz w:val="16"/>
                      <w:szCs w:val="16"/>
                    </w:rPr>
                  </w:pPr>
                </w:p>
                <w:p w:rsidR="00972D89" w:rsidRPr="006A451D" w:rsidRDefault="00972D89" w:rsidP="00353BF3">
                  <w:pPr>
                    <w:pStyle w:val="Aufzhlung1"/>
                    <w:numPr>
                      <w:ilvl w:val="0"/>
                      <w:numId w:val="10"/>
                    </w:numPr>
                    <w:spacing w:before="0" w:line="240" w:lineRule="auto"/>
                    <w:ind w:left="1985" w:right="-29"/>
                    <w:contextualSpacing w:val="0"/>
                    <w:jc w:val="both"/>
                    <w:rPr>
                      <w:rFonts w:ascii="Arial" w:hAnsi="Arial"/>
                      <w:sz w:val="16"/>
                      <w:szCs w:val="16"/>
                    </w:rPr>
                  </w:pPr>
                  <w:r w:rsidRPr="006A451D">
                    <w:rPr>
                      <w:rFonts w:ascii="Arial" w:eastAsia="Calibri" w:hAnsi="Arial"/>
                      <w:sz w:val="16"/>
                      <w:szCs w:val="16"/>
                      <w:bdr w:val="nil"/>
                      <w:lang w:bidi="pl-PL"/>
                    </w:rPr>
                    <w:t xml:space="preserve">realizacja działań zwiększających pojemność dróg lokalnych i regionalnych, które poprawiają transgraniczną dostępność atrakcji przyrodniczych i kulturowych, </w:t>
                  </w:r>
                </w:p>
                <w:p w:rsidR="00972D89" w:rsidRPr="006A451D" w:rsidRDefault="00972D89" w:rsidP="00353BF3">
                  <w:pPr>
                    <w:pStyle w:val="Aufzhlung1"/>
                    <w:numPr>
                      <w:ilvl w:val="0"/>
                      <w:numId w:val="10"/>
                    </w:numPr>
                    <w:spacing w:before="0" w:line="240" w:lineRule="auto"/>
                    <w:ind w:left="1985" w:right="-29"/>
                    <w:contextualSpacing w:val="0"/>
                    <w:jc w:val="both"/>
                    <w:rPr>
                      <w:rFonts w:ascii="Arial" w:hAnsi="Arial"/>
                      <w:sz w:val="16"/>
                      <w:szCs w:val="16"/>
                    </w:rPr>
                  </w:pPr>
                  <w:r w:rsidRPr="006A451D">
                    <w:rPr>
                      <w:rFonts w:ascii="Arial" w:eastAsia="Calibri" w:hAnsi="Arial"/>
                      <w:sz w:val="16"/>
                      <w:szCs w:val="16"/>
                      <w:bdr w:val="nil"/>
                      <w:lang w:bidi="pl-PL"/>
                    </w:rPr>
                    <w:t>działania prowadzące do poprawy przepustowości dróg oraz zwiększenia pojemności sieci komunikacyjnej (poprawa parametrów technicznych jezdni, umożliwiająca przejazd pojazdom, które obecnie nie mogą wykorzystywać danej drogi, np. ze względu na masę lub wymiary itp.),</w:t>
                  </w:r>
                </w:p>
                <w:p w:rsidR="00972D89" w:rsidRPr="006A451D" w:rsidRDefault="00972D89" w:rsidP="00353BF3">
                  <w:pPr>
                    <w:pStyle w:val="Aufzhlung1"/>
                    <w:numPr>
                      <w:ilvl w:val="0"/>
                      <w:numId w:val="10"/>
                    </w:numPr>
                    <w:spacing w:before="0" w:line="240" w:lineRule="auto"/>
                    <w:ind w:left="1985" w:right="-29"/>
                    <w:contextualSpacing w:val="0"/>
                    <w:jc w:val="both"/>
                    <w:rPr>
                      <w:rFonts w:ascii="Arial" w:hAnsi="Arial"/>
                      <w:sz w:val="16"/>
                      <w:szCs w:val="16"/>
                    </w:rPr>
                  </w:pPr>
                  <w:r w:rsidRPr="006A451D">
                    <w:rPr>
                      <w:rFonts w:ascii="Arial" w:eastAsia="Calibri" w:hAnsi="Arial"/>
                      <w:sz w:val="16"/>
                      <w:szCs w:val="16"/>
                      <w:bdr w:val="nil"/>
                      <w:lang w:bidi="pl-PL"/>
                    </w:rPr>
                    <w:t>realizacja działań technicznych na drogach, prowadzących do poprawy dostępności transgranicznej obszarów o potencjale turystycznym (np. działania w zakresie telematyki transportu, poprawiające dostępność obszarów z intensywnym ruchem turystycznym.).</w:t>
                  </w:r>
                </w:p>
                <w:p w:rsidR="00972D89" w:rsidRPr="006A451D" w:rsidRDefault="00972D89" w:rsidP="00353BF3">
                  <w:pPr>
                    <w:pStyle w:val="Aufzhlung1"/>
                    <w:numPr>
                      <w:ilvl w:val="0"/>
                      <w:numId w:val="8"/>
                    </w:numPr>
                    <w:spacing w:before="0" w:line="240" w:lineRule="auto"/>
                    <w:ind w:right="-29"/>
                    <w:contextualSpacing w:val="0"/>
                    <w:jc w:val="both"/>
                    <w:rPr>
                      <w:rFonts w:ascii="Arial" w:hAnsi="Arial"/>
                      <w:sz w:val="16"/>
                      <w:szCs w:val="16"/>
                    </w:rPr>
                  </w:pPr>
                  <w:r w:rsidRPr="006A451D">
                    <w:rPr>
                      <w:rFonts w:ascii="Arial" w:eastAsia="Calibri" w:hAnsi="Arial"/>
                      <w:sz w:val="16"/>
                      <w:szCs w:val="16"/>
                      <w:bdr w:val="nil"/>
                      <w:lang w:bidi="pl-PL"/>
                    </w:rPr>
                    <w:t xml:space="preserve">budowa, rekonstrukcja, przebudowa, modernizacja ogólnie dostępnej infrastruktury udostępniającej i zwiększającej wykorzystanie dziedzictwa przyrodniczego i kulturowego w branży turystycznej (np. ścieżki rowerowe, ścieżki edukacyjne itp.), w tym uzupełniająca </w:t>
                  </w:r>
                  <w:r w:rsidRPr="006A451D">
                    <w:rPr>
                      <w:rFonts w:ascii="Arial" w:eastAsia="Calibri" w:hAnsi="Arial"/>
                      <w:sz w:val="16"/>
                      <w:szCs w:val="16"/>
                      <w:bdr w:val="nil"/>
                      <w:lang w:bidi="pl-PL"/>
                    </w:rPr>
                    <w:lastRenderedPageBreak/>
                    <w:t>infrastruktura turystyczna, ułatwiająca korzystanie z atrakcji kulturowych i przyrodniczych (np. stojaki na rowery, tablice informacyjne itp.),</w:t>
                  </w:r>
                </w:p>
                <w:p w:rsidR="00972D89" w:rsidRPr="006A451D" w:rsidRDefault="00972D89" w:rsidP="00353BF3">
                  <w:pPr>
                    <w:pStyle w:val="Aufzhlung1"/>
                    <w:numPr>
                      <w:ilvl w:val="0"/>
                      <w:numId w:val="8"/>
                    </w:numPr>
                    <w:spacing w:before="0" w:line="240" w:lineRule="auto"/>
                    <w:ind w:right="-29"/>
                    <w:contextualSpacing w:val="0"/>
                    <w:jc w:val="both"/>
                    <w:rPr>
                      <w:rFonts w:ascii="Arial" w:hAnsi="Arial"/>
                      <w:sz w:val="16"/>
                      <w:szCs w:val="16"/>
                    </w:rPr>
                  </w:pPr>
                  <w:r w:rsidRPr="006A451D">
                    <w:rPr>
                      <w:rFonts w:ascii="Arial" w:eastAsia="Calibri" w:hAnsi="Arial"/>
                      <w:sz w:val="16"/>
                      <w:szCs w:val="16"/>
                      <w:bdr w:val="nil"/>
                      <w:lang w:bidi="pl-PL"/>
                    </w:rPr>
                    <w:t>budowa, rekonstrukcja, przebudowa, modernizacja infrastruktury umożliwiającej lub ułatwiającej dostęp do atrakcji kulturowych i przyrodniczych przez odwiedzających ze specjalnymi potrzebami (niepełnosprawni, rodziny z dziećmi, seniorzy itp.).</w:t>
                  </w:r>
                </w:p>
                <w:p w:rsidR="00972D89" w:rsidRPr="006A451D" w:rsidRDefault="00972D89" w:rsidP="00353BF3">
                  <w:pPr>
                    <w:spacing w:after="120"/>
                    <w:rPr>
                      <w:rFonts w:cs="Arial"/>
                      <w:lang w:val="pl-PL"/>
                    </w:rPr>
                  </w:pPr>
                </w:p>
              </w:tc>
              <w:tc>
                <w:tcPr>
                  <w:tcW w:w="1840" w:type="dxa"/>
                </w:tcPr>
                <w:p w:rsidR="00972D89" w:rsidRPr="006A451D" w:rsidRDefault="00972D89" w:rsidP="00353BF3">
                  <w:pPr>
                    <w:pStyle w:val="Text1"/>
                    <w:spacing w:after="120"/>
                    <w:ind w:left="0"/>
                    <w:rPr>
                      <w:rFonts w:ascii="Arial" w:hAnsi="Arial" w:cs="Arial"/>
                      <w:sz w:val="16"/>
                      <w:szCs w:val="16"/>
                      <w:lang w:val="pl-PL" w:eastAsia="de-DE" w:bidi="ar-SA"/>
                    </w:rPr>
                  </w:pPr>
                  <w:r w:rsidRPr="006A451D">
                    <w:rPr>
                      <w:rFonts w:ascii="Arial" w:eastAsia="Calibri" w:hAnsi="Arial" w:cs="Arial"/>
                      <w:sz w:val="16"/>
                      <w:szCs w:val="16"/>
                      <w:bdr w:val="nil"/>
                      <w:lang w:val="pl-PL" w:eastAsia="de-DE" w:bidi="pl-PL"/>
                    </w:rPr>
                    <w:lastRenderedPageBreak/>
                    <w:t xml:space="preserve">Większość opisanych działań ukierunkowana jest poza tryb pomocy publicznej, ponieważ dotyczy infrastruktury ogólnej. Każdy przypadek należy jednak oceniać indywidualnie, rozważając, czy na </w:t>
                  </w:r>
                  <w:r w:rsidRPr="006A451D">
                    <w:rPr>
                      <w:rFonts w:ascii="Arial" w:eastAsia="Calibri" w:hAnsi="Arial" w:cs="Arial"/>
                      <w:sz w:val="16"/>
                      <w:szCs w:val="16"/>
                      <w:bdr w:val="nil"/>
                      <w:lang w:val="pl-PL" w:eastAsia="de-DE" w:bidi="pl-PL"/>
                    </w:rPr>
                    <w:lastRenderedPageBreak/>
                    <w:t>skutek publicznego finansowania infrastruktury nie dojdzie do uprzywilejowania pewnego działania gospodarczego (np. zabytku o funkcji gospodarczej – generującej zysk).</w:t>
                  </w:r>
                </w:p>
                <w:p w:rsidR="00972D89" w:rsidRPr="006A451D" w:rsidRDefault="00972D89" w:rsidP="00353BF3">
                  <w:pPr>
                    <w:spacing w:after="120"/>
                    <w:rPr>
                      <w:rFonts w:cs="Arial"/>
                      <w:lang w:val="pl-PL"/>
                    </w:rPr>
                  </w:pPr>
                </w:p>
              </w:tc>
              <w:tc>
                <w:tcPr>
                  <w:tcW w:w="1257" w:type="dxa"/>
                </w:tcPr>
                <w:p w:rsidR="00972D89" w:rsidRPr="006A451D" w:rsidRDefault="00972D89" w:rsidP="00353BF3">
                  <w:pPr>
                    <w:spacing w:after="120"/>
                    <w:rPr>
                      <w:rFonts w:cs="Arial"/>
                      <w:lang w:val="pl-PL"/>
                    </w:rPr>
                  </w:pPr>
                  <w:r w:rsidRPr="006A451D">
                    <w:rPr>
                      <w:rFonts w:eastAsia="Calibri" w:cs="Arial"/>
                      <w:bdr w:val="nil"/>
                      <w:lang w:val="pl-PL" w:bidi="pl-PL"/>
                    </w:rPr>
                    <w:lastRenderedPageBreak/>
                    <w:t xml:space="preserve"> art. 53 rozporządzenia o wyłączeniach blokowych </w:t>
                  </w:r>
                </w:p>
                <w:p w:rsidR="00972D89" w:rsidRPr="006A451D" w:rsidRDefault="00972D89" w:rsidP="00353BF3">
                  <w:pPr>
                    <w:spacing w:after="120"/>
                    <w:rPr>
                      <w:rFonts w:cs="Arial"/>
                      <w:lang w:val="pl-PL"/>
                    </w:rPr>
                  </w:pPr>
                </w:p>
                <w:p w:rsidR="00972D89" w:rsidRPr="006A451D" w:rsidRDefault="00972D89" w:rsidP="00353BF3">
                  <w:pPr>
                    <w:spacing w:after="120"/>
                    <w:rPr>
                      <w:rFonts w:cs="Arial"/>
                      <w:lang w:val="pl-PL"/>
                    </w:rPr>
                  </w:pPr>
                  <w:r w:rsidRPr="006A451D">
                    <w:rPr>
                      <w:rFonts w:eastAsia="Calibri" w:cs="Arial"/>
                      <w:bdr w:val="nil"/>
                      <w:lang w:val="pl-PL" w:bidi="pl-PL"/>
                    </w:rPr>
                    <w:t>lub</w:t>
                  </w:r>
                </w:p>
                <w:p w:rsidR="00972D89" w:rsidRPr="006A451D" w:rsidRDefault="00972D89" w:rsidP="00353BF3">
                  <w:pPr>
                    <w:spacing w:after="120"/>
                    <w:rPr>
                      <w:rFonts w:cs="Arial"/>
                      <w:lang w:val="pl-PL"/>
                    </w:rPr>
                  </w:pPr>
                </w:p>
                <w:p w:rsidR="00972D89" w:rsidRPr="006A451D" w:rsidRDefault="00972D89" w:rsidP="00353BF3">
                  <w:pPr>
                    <w:spacing w:after="120"/>
                    <w:rPr>
                      <w:rFonts w:cs="Arial"/>
                      <w:lang w:val="pl-PL"/>
                    </w:rPr>
                  </w:pPr>
                  <w:r w:rsidRPr="006A451D">
                    <w:rPr>
                      <w:rFonts w:eastAsia="Calibri" w:cs="Arial"/>
                      <w:bdr w:val="nil"/>
                      <w:lang w:val="pl-PL" w:bidi="pl-PL"/>
                    </w:rPr>
                    <w:lastRenderedPageBreak/>
                    <w:t>de minimis</w:t>
                  </w:r>
                </w:p>
                <w:p w:rsidR="00972D89" w:rsidRPr="006A451D" w:rsidRDefault="00972D89" w:rsidP="00353BF3">
                  <w:pPr>
                    <w:spacing w:after="120"/>
                    <w:rPr>
                      <w:rFonts w:cs="Arial"/>
                      <w:lang w:val="pl-PL"/>
                    </w:rPr>
                  </w:pPr>
                </w:p>
                <w:p w:rsidR="00972D89" w:rsidRPr="006A451D" w:rsidRDefault="00972D89" w:rsidP="00353BF3">
                  <w:pPr>
                    <w:spacing w:after="120"/>
                    <w:rPr>
                      <w:rFonts w:cs="Arial"/>
                      <w:lang w:val="pl-PL"/>
                    </w:rPr>
                  </w:pPr>
                  <w:r w:rsidRPr="006A451D">
                    <w:rPr>
                      <w:rFonts w:eastAsia="Calibri" w:cs="Arial"/>
                      <w:bdr w:val="nil"/>
                      <w:lang w:val="pl-PL" w:bidi="pl-PL"/>
                    </w:rPr>
                    <w:t xml:space="preserve">lub </w:t>
                  </w:r>
                </w:p>
                <w:p w:rsidR="00972D89" w:rsidRPr="006A451D" w:rsidRDefault="00972D89" w:rsidP="00353BF3">
                  <w:pPr>
                    <w:spacing w:after="120"/>
                    <w:rPr>
                      <w:rFonts w:cs="Arial"/>
                      <w:lang w:val="pl-PL"/>
                    </w:rPr>
                  </w:pPr>
                </w:p>
                <w:p w:rsidR="00972D89" w:rsidRPr="006A451D" w:rsidRDefault="00972D89" w:rsidP="00353BF3">
                  <w:pPr>
                    <w:spacing w:after="120"/>
                    <w:rPr>
                      <w:rFonts w:cs="Arial"/>
                      <w:lang w:val="pl-PL"/>
                    </w:rPr>
                  </w:pPr>
                  <w:r w:rsidRPr="006A451D">
                    <w:rPr>
                      <w:rFonts w:eastAsia="Calibri" w:cs="Arial"/>
                      <w:bdr w:val="nil"/>
                      <w:lang w:val="pl-PL" w:bidi="pl-PL"/>
                    </w:rPr>
                    <w:t>usunięcie działań</w:t>
                  </w:r>
                </w:p>
              </w:tc>
            </w:tr>
            <w:tr w:rsidR="00972D89" w:rsidRPr="00C44BE0" w:rsidTr="00353BF3">
              <w:tc>
                <w:tcPr>
                  <w:tcW w:w="4234" w:type="dxa"/>
                </w:tcPr>
                <w:p w:rsidR="00972D89" w:rsidRPr="006A451D" w:rsidRDefault="00972D89" w:rsidP="00353BF3">
                  <w:pPr>
                    <w:pStyle w:val="Odstavecseseznamem"/>
                    <w:numPr>
                      <w:ilvl w:val="0"/>
                      <w:numId w:val="10"/>
                    </w:numPr>
                    <w:spacing w:before="0" w:after="120" w:line="240" w:lineRule="auto"/>
                    <w:ind w:left="318"/>
                    <w:contextualSpacing w:val="0"/>
                    <w:jc w:val="both"/>
                    <w:rPr>
                      <w:rFonts w:ascii="Arial" w:hAnsi="Arial" w:cs="Arial"/>
                      <w:sz w:val="16"/>
                      <w:szCs w:val="16"/>
                      <w:lang w:val="pl-PL" w:eastAsia="en-US"/>
                    </w:rPr>
                  </w:pPr>
                  <w:r w:rsidRPr="006A451D">
                    <w:rPr>
                      <w:rFonts w:ascii="Arial" w:hAnsi="Arial" w:cs="Arial"/>
                      <w:sz w:val="16"/>
                      <w:szCs w:val="16"/>
                      <w:bdr w:val="nil"/>
                      <w:lang w:val="pl-PL" w:eastAsia="en-US" w:bidi="pl-PL"/>
                    </w:rPr>
                    <w:lastRenderedPageBreak/>
                    <w:t>Wspólne działania informacyjne, marketingowe i promocyjne w dziedzinie wykorzystania zasobów przyrodniczych i kulturowych</w:t>
                  </w:r>
                </w:p>
                <w:p w:rsidR="00972D89" w:rsidRPr="006A451D" w:rsidRDefault="00972D89" w:rsidP="00353BF3">
                  <w:pPr>
                    <w:pStyle w:val="Aufzhlung1"/>
                    <w:numPr>
                      <w:ilvl w:val="0"/>
                      <w:numId w:val="8"/>
                    </w:numPr>
                    <w:spacing w:before="0" w:line="240" w:lineRule="auto"/>
                    <w:ind w:right="-29"/>
                    <w:contextualSpacing w:val="0"/>
                    <w:jc w:val="both"/>
                    <w:rPr>
                      <w:rFonts w:ascii="Arial" w:hAnsi="Arial"/>
                      <w:sz w:val="16"/>
                      <w:szCs w:val="16"/>
                    </w:rPr>
                  </w:pPr>
                  <w:r w:rsidRPr="006A451D">
                    <w:rPr>
                      <w:rFonts w:ascii="Arial" w:eastAsia="Calibri" w:hAnsi="Arial"/>
                      <w:sz w:val="16"/>
                      <w:szCs w:val="16"/>
                      <w:bdr w:val="nil"/>
                      <w:lang w:bidi="pl-PL"/>
                    </w:rPr>
                    <w:t>wykorzystanie technologii mobilnych do wspólnej prezentacji i promocji atrakcji przyrodniczych i kulturowych wspólnego pogranicza (np. strony internetowe, portale społecznościowe, aplikacje mobilne, wykorzystanie kodów QR itp.,</w:t>
                  </w:r>
                </w:p>
                <w:p w:rsidR="00972D89" w:rsidRPr="006A451D" w:rsidRDefault="00972D89" w:rsidP="00353BF3">
                  <w:pPr>
                    <w:pStyle w:val="Aufzhlung1"/>
                    <w:numPr>
                      <w:ilvl w:val="0"/>
                      <w:numId w:val="8"/>
                    </w:numPr>
                    <w:spacing w:before="0" w:line="240" w:lineRule="auto"/>
                    <w:ind w:right="-29"/>
                    <w:contextualSpacing w:val="0"/>
                    <w:jc w:val="both"/>
                    <w:rPr>
                      <w:rFonts w:ascii="Arial" w:hAnsi="Arial"/>
                      <w:sz w:val="16"/>
                      <w:szCs w:val="16"/>
                    </w:rPr>
                  </w:pPr>
                  <w:r w:rsidRPr="006A451D">
                    <w:rPr>
                      <w:rFonts w:ascii="Arial" w:eastAsia="Calibri" w:hAnsi="Arial"/>
                      <w:sz w:val="16"/>
                      <w:szCs w:val="16"/>
                      <w:bdr w:val="nil"/>
                      <w:lang w:bidi="pl-PL"/>
                    </w:rPr>
                    <w:t>wspólne kampanie promujące atrakcje przyrodnicze i kulturowe wspólnego obszaru,</w:t>
                  </w:r>
                </w:p>
                <w:p w:rsidR="00972D89" w:rsidRPr="006A451D" w:rsidRDefault="00972D89" w:rsidP="00353BF3">
                  <w:pPr>
                    <w:pStyle w:val="Aufzhlung1"/>
                    <w:spacing w:before="0" w:line="240" w:lineRule="auto"/>
                    <w:ind w:right="-29"/>
                    <w:contextualSpacing w:val="0"/>
                    <w:rPr>
                      <w:rFonts w:ascii="Arial" w:eastAsia="Calibri" w:hAnsi="Arial"/>
                      <w:sz w:val="16"/>
                      <w:szCs w:val="16"/>
                      <w:bdr w:val="nil"/>
                      <w:lang w:bidi="pl-PL"/>
                    </w:rPr>
                  </w:pPr>
                </w:p>
                <w:p w:rsidR="00972D89" w:rsidRPr="006A451D" w:rsidRDefault="00972D89" w:rsidP="00353BF3">
                  <w:pPr>
                    <w:pStyle w:val="Aufzhlung1"/>
                    <w:spacing w:before="0" w:line="240" w:lineRule="auto"/>
                    <w:ind w:right="-29"/>
                    <w:contextualSpacing w:val="0"/>
                    <w:rPr>
                      <w:rFonts w:ascii="Arial" w:hAnsi="Arial"/>
                      <w:sz w:val="16"/>
                      <w:szCs w:val="16"/>
                    </w:rPr>
                  </w:pPr>
                </w:p>
                <w:p w:rsidR="00972D89" w:rsidRPr="006A451D" w:rsidRDefault="00972D89" w:rsidP="00353BF3">
                  <w:pPr>
                    <w:pStyle w:val="Aufzhlung1"/>
                    <w:numPr>
                      <w:ilvl w:val="0"/>
                      <w:numId w:val="8"/>
                    </w:numPr>
                    <w:spacing w:before="0" w:line="240" w:lineRule="auto"/>
                    <w:ind w:right="-29"/>
                    <w:contextualSpacing w:val="0"/>
                    <w:jc w:val="both"/>
                    <w:rPr>
                      <w:rFonts w:ascii="Arial" w:hAnsi="Arial"/>
                      <w:sz w:val="16"/>
                      <w:szCs w:val="16"/>
                    </w:rPr>
                  </w:pPr>
                  <w:r w:rsidRPr="006A451D">
                    <w:rPr>
                      <w:rFonts w:ascii="Arial" w:eastAsia="Calibri" w:hAnsi="Arial"/>
                      <w:sz w:val="16"/>
                      <w:szCs w:val="16"/>
                      <w:bdr w:val="nil"/>
                      <w:lang w:bidi="pl-PL"/>
                    </w:rPr>
                    <w:t>wspólny udział w targach i podobnych turystycznych wydarzeniach promocyjnych w tym nabycie niezbędnych materiałów promocyjnych o charakterze długotrwałym, potrzebnych do tego rodzaju promocji (bannery, namioty promocyjne itp.).</w:t>
                  </w:r>
                </w:p>
              </w:tc>
              <w:tc>
                <w:tcPr>
                  <w:tcW w:w="1840" w:type="dxa"/>
                </w:tcPr>
                <w:p w:rsidR="00972D89" w:rsidRPr="006A451D" w:rsidRDefault="00972D89" w:rsidP="00353BF3">
                  <w:pPr>
                    <w:pStyle w:val="Text1"/>
                    <w:spacing w:after="120"/>
                    <w:ind w:left="0"/>
                    <w:rPr>
                      <w:rFonts w:ascii="Arial" w:hAnsi="Arial" w:cs="Arial"/>
                      <w:sz w:val="16"/>
                      <w:szCs w:val="16"/>
                      <w:lang w:val="pl-PL" w:eastAsia="de-DE" w:bidi="ar-SA"/>
                    </w:rPr>
                  </w:pPr>
                  <w:r w:rsidRPr="006A451D">
                    <w:rPr>
                      <w:rFonts w:ascii="Arial" w:eastAsia="Calibri" w:hAnsi="Arial" w:cs="Arial"/>
                      <w:sz w:val="16"/>
                      <w:szCs w:val="16"/>
                      <w:bdr w:val="nil"/>
                      <w:lang w:val="pl-PL" w:eastAsia="de-DE" w:bidi="pl-PL"/>
                    </w:rPr>
                    <w:t xml:space="preserve">Jeżeli finansowanie ze środków publicznych będzie dotyczyło ogólnych kampanii promocyjnych ukierunkowanych na określoną dziedzinę lub region, bez podkreślania konrketnych działań gospodarczych (zabytków o funkcji gospodarczej - generującej zysk, atrakcji kulturalnych itp.), pomoc publiczna nie będzie mieć miejsca. </w:t>
                  </w:r>
                </w:p>
                <w:p w:rsidR="00972D89" w:rsidRPr="006A451D" w:rsidRDefault="00972D89" w:rsidP="00353BF3">
                  <w:pPr>
                    <w:pStyle w:val="Text1"/>
                    <w:spacing w:after="120"/>
                    <w:ind w:left="0"/>
                    <w:rPr>
                      <w:rFonts w:ascii="Arial" w:hAnsi="Arial" w:cs="Arial"/>
                      <w:sz w:val="16"/>
                      <w:szCs w:val="16"/>
                      <w:lang w:val="pl-PL" w:eastAsia="cs-CZ"/>
                    </w:rPr>
                  </w:pPr>
                  <w:r w:rsidRPr="006A451D">
                    <w:rPr>
                      <w:rFonts w:ascii="Arial" w:eastAsia="Calibri" w:hAnsi="Arial" w:cs="Arial"/>
                      <w:sz w:val="16"/>
                      <w:szCs w:val="16"/>
                      <w:bdr w:val="nil"/>
                      <w:lang w:val="pl-PL" w:eastAsia="de-DE" w:bidi="pl-PL"/>
                    </w:rPr>
                    <w:t xml:space="preserve">W przypadku promocji konkretnych działań gospodarczych dojdzie natomiast do udzielenia pomocy publicznej.  </w:t>
                  </w:r>
                </w:p>
              </w:tc>
              <w:tc>
                <w:tcPr>
                  <w:tcW w:w="1257" w:type="dxa"/>
                </w:tcPr>
                <w:p w:rsidR="00972D89" w:rsidRPr="006A451D" w:rsidRDefault="00972D89" w:rsidP="00353BF3">
                  <w:pPr>
                    <w:spacing w:after="120"/>
                    <w:rPr>
                      <w:rFonts w:cs="Arial"/>
                      <w:lang w:val="pl-PL"/>
                    </w:rPr>
                  </w:pPr>
                  <w:r w:rsidRPr="006A451D">
                    <w:rPr>
                      <w:rFonts w:eastAsia="Calibri" w:cs="Arial"/>
                      <w:bdr w:val="nil"/>
                      <w:lang w:val="pl-PL" w:bidi="pl-PL"/>
                    </w:rPr>
                    <w:t xml:space="preserve"> art. 53 rozporządzenia o wyłączeniach blokowych </w:t>
                  </w:r>
                </w:p>
                <w:p w:rsidR="00972D89" w:rsidRPr="006A451D" w:rsidRDefault="00972D89" w:rsidP="00353BF3">
                  <w:pPr>
                    <w:spacing w:after="120"/>
                    <w:rPr>
                      <w:rFonts w:cs="Arial"/>
                      <w:lang w:val="pl-PL"/>
                    </w:rPr>
                  </w:pPr>
                </w:p>
                <w:p w:rsidR="00972D89" w:rsidRPr="006A451D" w:rsidRDefault="00972D89" w:rsidP="00353BF3">
                  <w:pPr>
                    <w:spacing w:after="120"/>
                    <w:rPr>
                      <w:rFonts w:cs="Arial"/>
                      <w:lang w:val="pl-PL"/>
                    </w:rPr>
                  </w:pPr>
                  <w:r w:rsidRPr="006A451D">
                    <w:rPr>
                      <w:rFonts w:eastAsia="Calibri" w:cs="Arial"/>
                      <w:bdr w:val="nil"/>
                      <w:lang w:val="pl-PL" w:bidi="pl-PL"/>
                    </w:rPr>
                    <w:t xml:space="preserve">lub </w:t>
                  </w:r>
                </w:p>
                <w:p w:rsidR="00972D89" w:rsidRPr="006A451D" w:rsidRDefault="00972D89" w:rsidP="00353BF3">
                  <w:pPr>
                    <w:spacing w:after="120"/>
                    <w:rPr>
                      <w:rFonts w:cs="Arial"/>
                      <w:lang w:val="pl-PL"/>
                    </w:rPr>
                  </w:pPr>
                </w:p>
                <w:p w:rsidR="00972D89" w:rsidRPr="006A451D" w:rsidRDefault="00972D89" w:rsidP="00353BF3">
                  <w:pPr>
                    <w:spacing w:after="120"/>
                    <w:rPr>
                      <w:rFonts w:cs="Arial"/>
                      <w:lang w:val="pl-PL"/>
                    </w:rPr>
                  </w:pPr>
                  <w:r w:rsidRPr="006A451D">
                    <w:rPr>
                      <w:rFonts w:eastAsia="Calibri" w:cs="Arial"/>
                      <w:bdr w:val="nil"/>
                      <w:lang w:val="pl-PL" w:bidi="pl-PL"/>
                    </w:rPr>
                    <w:t>de minimis</w:t>
                  </w:r>
                </w:p>
                <w:p w:rsidR="00972D89" w:rsidRPr="006A451D" w:rsidRDefault="00972D89" w:rsidP="00353BF3">
                  <w:pPr>
                    <w:spacing w:after="120"/>
                    <w:rPr>
                      <w:rFonts w:cs="Arial"/>
                      <w:lang w:val="pl-PL"/>
                    </w:rPr>
                  </w:pPr>
                </w:p>
                <w:p w:rsidR="00972D89" w:rsidRPr="006A451D" w:rsidRDefault="00972D89" w:rsidP="00353BF3">
                  <w:pPr>
                    <w:spacing w:after="120"/>
                    <w:rPr>
                      <w:rFonts w:cs="Arial"/>
                      <w:lang w:val="pl-PL"/>
                    </w:rPr>
                  </w:pPr>
                  <w:r w:rsidRPr="006A451D">
                    <w:rPr>
                      <w:rFonts w:eastAsia="Calibri" w:cs="Arial"/>
                      <w:bdr w:val="nil"/>
                      <w:lang w:val="pl-PL" w:bidi="pl-PL"/>
                    </w:rPr>
                    <w:t xml:space="preserve">lub </w:t>
                  </w:r>
                </w:p>
                <w:p w:rsidR="00972D89" w:rsidRPr="006A451D" w:rsidRDefault="00972D89" w:rsidP="00353BF3">
                  <w:pPr>
                    <w:spacing w:after="120"/>
                    <w:rPr>
                      <w:rFonts w:cs="Arial"/>
                      <w:lang w:val="pl-PL"/>
                    </w:rPr>
                  </w:pPr>
                </w:p>
                <w:p w:rsidR="00972D89" w:rsidRPr="006A451D" w:rsidRDefault="00972D89" w:rsidP="00353BF3">
                  <w:pPr>
                    <w:spacing w:after="120"/>
                    <w:rPr>
                      <w:rFonts w:cs="Arial"/>
                      <w:lang w:val="pl-PL"/>
                    </w:rPr>
                  </w:pPr>
                  <w:r w:rsidRPr="006A451D">
                    <w:rPr>
                      <w:rFonts w:eastAsia="Calibri" w:cs="Arial"/>
                      <w:bdr w:val="nil"/>
                      <w:lang w:val="pl-PL" w:bidi="pl-PL"/>
                    </w:rPr>
                    <w:t>usunięcie działań</w:t>
                  </w:r>
                </w:p>
              </w:tc>
            </w:tr>
            <w:tr w:rsidR="00972D89" w:rsidRPr="00C44BE0" w:rsidTr="00353BF3">
              <w:trPr>
                <w:trHeight w:val="77"/>
              </w:trPr>
              <w:tc>
                <w:tcPr>
                  <w:tcW w:w="4234" w:type="dxa"/>
                </w:tcPr>
                <w:p w:rsidR="00972D89" w:rsidRPr="006A451D" w:rsidRDefault="00972D89" w:rsidP="00353BF3">
                  <w:pPr>
                    <w:pStyle w:val="Odstavecseseznamem"/>
                    <w:numPr>
                      <w:ilvl w:val="0"/>
                      <w:numId w:val="10"/>
                    </w:numPr>
                    <w:spacing w:before="0" w:after="120" w:line="240" w:lineRule="auto"/>
                    <w:ind w:left="318"/>
                    <w:contextualSpacing w:val="0"/>
                    <w:jc w:val="both"/>
                    <w:rPr>
                      <w:rFonts w:ascii="Arial" w:hAnsi="Arial" w:cs="Arial"/>
                      <w:sz w:val="16"/>
                      <w:szCs w:val="16"/>
                      <w:lang w:val="pl-PL" w:eastAsia="en-US"/>
                    </w:rPr>
                  </w:pPr>
                  <w:r w:rsidRPr="006A451D">
                    <w:rPr>
                      <w:rFonts w:ascii="Arial" w:hAnsi="Arial" w:cs="Arial"/>
                      <w:sz w:val="16"/>
                      <w:szCs w:val="16"/>
                      <w:bdr w:val="nil"/>
                      <w:lang w:val="pl-PL" w:eastAsia="en-US" w:bidi="pl-PL"/>
                    </w:rPr>
                    <w:t>Ewaluacje, opracowania studyjne, strategie, plany zmierzające do wykorzystania zasobów przyrodniczych i kulturowych</w:t>
                  </w:r>
                </w:p>
                <w:p w:rsidR="00972D89" w:rsidRPr="006A451D" w:rsidRDefault="00972D89" w:rsidP="00353BF3">
                  <w:pPr>
                    <w:spacing w:after="120"/>
                    <w:rPr>
                      <w:rFonts w:cs="Arial"/>
                      <w:b/>
                      <w:lang w:val="pl-PL"/>
                    </w:rPr>
                  </w:pPr>
                </w:p>
                <w:p w:rsidR="00972D89" w:rsidRPr="006A451D" w:rsidRDefault="00972D89" w:rsidP="00353BF3">
                  <w:pPr>
                    <w:pStyle w:val="Text1"/>
                    <w:spacing w:after="120"/>
                    <w:ind w:left="0"/>
                    <w:rPr>
                      <w:rFonts w:ascii="Arial" w:hAnsi="Arial" w:cs="Arial"/>
                      <w:sz w:val="16"/>
                      <w:szCs w:val="16"/>
                      <w:lang w:val="pl-PL" w:eastAsia="cs-CZ"/>
                    </w:rPr>
                  </w:pPr>
                </w:p>
              </w:tc>
              <w:tc>
                <w:tcPr>
                  <w:tcW w:w="1840" w:type="dxa"/>
                </w:tcPr>
                <w:p w:rsidR="00972D89" w:rsidRPr="006A451D" w:rsidRDefault="00972D89" w:rsidP="00353BF3">
                  <w:pPr>
                    <w:pStyle w:val="Text1"/>
                    <w:spacing w:after="120"/>
                    <w:ind w:left="0"/>
                    <w:rPr>
                      <w:rFonts w:ascii="Arial" w:hAnsi="Arial" w:cs="Arial"/>
                      <w:sz w:val="16"/>
                      <w:szCs w:val="16"/>
                      <w:lang w:val="pl-PL" w:eastAsia="de-DE" w:bidi="ar-SA"/>
                    </w:rPr>
                  </w:pPr>
                  <w:r w:rsidRPr="006A451D">
                    <w:rPr>
                      <w:rFonts w:ascii="Arial" w:eastAsia="Calibri" w:hAnsi="Arial" w:cs="Arial"/>
                      <w:sz w:val="16"/>
                      <w:szCs w:val="16"/>
                      <w:bdr w:val="nil"/>
                      <w:lang w:val="pl-PL" w:eastAsia="de-DE" w:bidi="pl-PL"/>
                    </w:rPr>
                    <w:t>W przypadku opracowań studyjnych, ewaluacji itp., które będą służyły odpowiednim instytucjom w celu tworzenia koncepcji lub strategii, pomoc publiczna nie będzie mieć miejsca.</w:t>
                  </w:r>
                </w:p>
                <w:p w:rsidR="00972D89" w:rsidRPr="006A451D" w:rsidRDefault="00972D89" w:rsidP="00353BF3">
                  <w:pPr>
                    <w:spacing w:after="120"/>
                    <w:rPr>
                      <w:rFonts w:cs="Arial"/>
                      <w:lang w:val="pl-PL"/>
                    </w:rPr>
                  </w:pPr>
                </w:p>
              </w:tc>
              <w:tc>
                <w:tcPr>
                  <w:tcW w:w="1257" w:type="dxa"/>
                </w:tcPr>
                <w:p w:rsidR="00972D89" w:rsidRPr="006A451D" w:rsidRDefault="00972D89" w:rsidP="00353BF3">
                  <w:pPr>
                    <w:spacing w:after="120"/>
                    <w:rPr>
                      <w:rFonts w:cs="Arial"/>
                      <w:lang w:val="pl-PL"/>
                    </w:rPr>
                  </w:pPr>
                  <w:r w:rsidRPr="006A451D">
                    <w:rPr>
                      <w:rFonts w:eastAsia="Calibri" w:cs="Arial"/>
                      <w:bdr w:val="nil"/>
                      <w:lang w:val="pl-PL" w:bidi="pl-PL"/>
                    </w:rPr>
                    <w:lastRenderedPageBreak/>
                    <w:t xml:space="preserve"> art. 53 53 rozporządzenia o wyłączeniach blokowych </w:t>
                  </w:r>
                </w:p>
                <w:p w:rsidR="00972D89" w:rsidRPr="006A451D" w:rsidRDefault="00972D89" w:rsidP="00353BF3">
                  <w:pPr>
                    <w:spacing w:after="120"/>
                    <w:rPr>
                      <w:rFonts w:cs="Arial"/>
                      <w:lang w:val="pl-PL"/>
                    </w:rPr>
                  </w:pPr>
                  <w:r w:rsidRPr="006A451D">
                    <w:rPr>
                      <w:rFonts w:eastAsia="Calibri" w:cs="Arial"/>
                      <w:bdr w:val="nil"/>
                      <w:lang w:val="pl-PL" w:bidi="pl-PL"/>
                    </w:rPr>
                    <w:t>lub</w:t>
                  </w:r>
                </w:p>
                <w:p w:rsidR="00972D89" w:rsidRPr="006A451D" w:rsidRDefault="00972D89" w:rsidP="00353BF3">
                  <w:pPr>
                    <w:spacing w:after="120"/>
                    <w:rPr>
                      <w:rFonts w:cs="Arial"/>
                      <w:lang w:val="pl-PL"/>
                    </w:rPr>
                  </w:pPr>
                  <w:r w:rsidRPr="006A451D">
                    <w:rPr>
                      <w:rFonts w:eastAsia="Calibri" w:cs="Arial"/>
                      <w:bdr w:val="nil"/>
                      <w:lang w:val="pl-PL" w:bidi="pl-PL"/>
                    </w:rPr>
                    <w:t>de minimis</w:t>
                  </w:r>
                </w:p>
                <w:p w:rsidR="00972D89" w:rsidRPr="006A451D" w:rsidRDefault="00972D89" w:rsidP="00353BF3">
                  <w:pPr>
                    <w:spacing w:after="120"/>
                    <w:rPr>
                      <w:rFonts w:cs="Arial"/>
                      <w:lang w:val="pl-PL"/>
                    </w:rPr>
                  </w:pPr>
                  <w:r w:rsidRPr="006A451D">
                    <w:rPr>
                      <w:rFonts w:eastAsia="Calibri" w:cs="Arial"/>
                      <w:bdr w:val="nil"/>
                      <w:lang w:val="pl-PL" w:bidi="pl-PL"/>
                    </w:rPr>
                    <w:lastRenderedPageBreak/>
                    <w:t xml:space="preserve">lub </w:t>
                  </w:r>
                </w:p>
                <w:p w:rsidR="00972D89" w:rsidRPr="006A451D" w:rsidRDefault="00972D89" w:rsidP="00353BF3">
                  <w:pPr>
                    <w:spacing w:after="120"/>
                    <w:rPr>
                      <w:rFonts w:cs="Arial"/>
                      <w:lang w:val="pl-PL"/>
                    </w:rPr>
                  </w:pPr>
                  <w:r w:rsidRPr="006A451D">
                    <w:rPr>
                      <w:rFonts w:cs="Arial"/>
                      <w:lang w:val="pl-PL"/>
                    </w:rPr>
                    <w:t>usunięci</w:t>
                  </w:r>
                  <w:r w:rsidRPr="006A451D">
                    <w:rPr>
                      <w:rFonts w:eastAsia="Calibri" w:cs="Arial"/>
                      <w:bdr w:val="nil"/>
                      <w:lang w:val="pl-PL" w:bidi="pl-PL"/>
                    </w:rPr>
                    <w:t>e działań</w:t>
                  </w:r>
                </w:p>
                <w:p w:rsidR="00972D89" w:rsidRPr="006A451D" w:rsidRDefault="00972D89" w:rsidP="00353BF3">
                  <w:pPr>
                    <w:spacing w:after="120"/>
                    <w:rPr>
                      <w:rFonts w:cs="Arial"/>
                      <w:lang w:val="pl-PL"/>
                    </w:rPr>
                  </w:pPr>
                </w:p>
                <w:p w:rsidR="00972D89" w:rsidRPr="006A451D" w:rsidRDefault="00972D89" w:rsidP="00353BF3">
                  <w:pPr>
                    <w:spacing w:after="120"/>
                    <w:ind w:left="-25" w:firstLine="14"/>
                    <w:rPr>
                      <w:rFonts w:cs="Arial"/>
                      <w:lang w:val="pl-PL"/>
                    </w:rPr>
                  </w:pPr>
                </w:p>
              </w:tc>
            </w:tr>
          </w:tbl>
          <w:p w:rsidR="00972D89" w:rsidRPr="006A451D" w:rsidRDefault="00972D89" w:rsidP="00353BF3">
            <w:pPr>
              <w:spacing w:after="120"/>
              <w:rPr>
                <w:rFonts w:cs="Arial"/>
                <w:lang w:val="pl-PL"/>
              </w:rPr>
            </w:pPr>
          </w:p>
        </w:tc>
      </w:tr>
      <w:tr w:rsidR="00972D89" w:rsidRPr="0013431E" w:rsidTr="00353BF3">
        <w:tc>
          <w:tcPr>
            <w:tcW w:w="7244" w:type="dxa"/>
          </w:tcPr>
          <w:p w:rsidR="00972D89" w:rsidRPr="006A451D" w:rsidRDefault="00972D89" w:rsidP="00353BF3">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0"/>
              <w:gridCol w:w="1707"/>
              <w:gridCol w:w="1388"/>
            </w:tblGrid>
            <w:tr w:rsidR="00972D89" w:rsidRPr="00C44BE0" w:rsidTr="00353BF3">
              <w:trPr>
                <w:trHeight w:val="943"/>
                <w:tblHeader/>
              </w:trPr>
              <w:tc>
                <w:tcPr>
                  <w:tcW w:w="3681" w:type="dxa"/>
                </w:tcPr>
                <w:p w:rsidR="00972D89" w:rsidRPr="006A451D" w:rsidRDefault="00972D89" w:rsidP="00353BF3">
                  <w:pPr>
                    <w:rPr>
                      <w:rFonts w:cs="Arial"/>
                      <w:b/>
                    </w:rPr>
                  </w:pPr>
                  <w:r w:rsidRPr="006A451D">
                    <w:rPr>
                      <w:rFonts w:cs="Arial"/>
                      <w:b/>
                    </w:rPr>
                    <w:t>Prioritní osa 3 – Vzdělání a kvalifikace</w:t>
                  </w:r>
                </w:p>
              </w:tc>
              <w:tc>
                <w:tcPr>
                  <w:tcW w:w="1843" w:type="dxa"/>
                </w:tcPr>
                <w:p w:rsidR="00972D89" w:rsidRPr="006A451D" w:rsidRDefault="00972D89" w:rsidP="00353BF3">
                  <w:pPr>
                    <w:rPr>
                      <w:rFonts w:cs="Arial"/>
                      <w:b/>
                    </w:rPr>
                  </w:pPr>
                  <w:r w:rsidRPr="006A451D">
                    <w:rPr>
                      <w:rFonts w:cs="Arial"/>
                      <w:b/>
                    </w:rPr>
                    <w:t>Veřejná podpora</w:t>
                  </w:r>
                </w:p>
              </w:tc>
              <w:tc>
                <w:tcPr>
                  <w:tcW w:w="1494" w:type="dxa"/>
                </w:tcPr>
                <w:p w:rsidR="00972D89" w:rsidRPr="006A451D" w:rsidRDefault="00972D89" w:rsidP="00353BF3">
                  <w:pPr>
                    <w:rPr>
                      <w:rFonts w:cs="Arial"/>
                      <w:b/>
                    </w:rPr>
                  </w:pPr>
                  <w:r w:rsidRPr="006A451D">
                    <w:rPr>
                      <w:rFonts w:cs="Arial"/>
                      <w:b/>
                    </w:rPr>
                    <w:t>Možnost řešení</w:t>
                  </w:r>
                </w:p>
              </w:tc>
            </w:tr>
            <w:tr w:rsidR="00972D89" w:rsidRPr="00C44BE0" w:rsidTr="00353BF3">
              <w:tc>
                <w:tcPr>
                  <w:tcW w:w="3681" w:type="dxa"/>
                </w:tcPr>
                <w:p w:rsidR="00972D89" w:rsidRPr="006A451D" w:rsidRDefault="00972D89" w:rsidP="00353BF3">
                  <w:pPr>
                    <w:pStyle w:val="Odstavecseseznamem"/>
                    <w:numPr>
                      <w:ilvl w:val="0"/>
                      <w:numId w:val="11"/>
                    </w:numPr>
                    <w:tabs>
                      <w:tab w:val="clear" w:pos="720"/>
                      <w:tab w:val="num" w:pos="459"/>
                    </w:tabs>
                    <w:spacing w:before="0" w:after="0" w:line="240" w:lineRule="auto"/>
                    <w:ind w:left="459" w:hanging="357"/>
                    <w:contextualSpacing w:val="0"/>
                    <w:jc w:val="both"/>
                    <w:rPr>
                      <w:rFonts w:ascii="Arial" w:hAnsi="Arial" w:cs="Arial"/>
                      <w:sz w:val="16"/>
                      <w:szCs w:val="16"/>
                      <w:lang w:val="cs-CZ" w:eastAsia="en-US"/>
                    </w:rPr>
                  </w:pPr>
                  <w:r w:rsidRPr="006A451D">
                    <w:rPr>
                      <w:rFonts w:ascii="Arial" w:hAnsi="Arial" w:cs="Arial"/>
                      <w:sz w:val="16"/>
                      <w:szCs w:val="16"/>
                      <w:lang w:val="cs-CZ" w:eastAsia="en-US"/>
                    </w:rPr>
                    <w:t>Příprava a realizace společného vzdělávání (PL)</w:t>
                  </w:r>
                </w:p>
                <w:p w:rsidR="00972D89" w:rsidRPr="006A451D" w:rsidRDefault="00972D89" w:rsidP="00353BF3">
                  <w:pPr>
                    <w:pStyle w:val="Aufzhlung1"/>
                    <w:numPr>
                      <w:ilvl w:val="0"/>
                      <w:numId w:val="8"/>
                    </w:numPr>
                    <w:spacing w:before="0" w:after="0" w:line="240" w:lineRule="auto"/>
                    <w:ind w:left="1134" w:right="-29"/>
                    <w:jc w:val="both"/>
                    <w:rPr>
                      <w:rFonts w:ascii="Arial" w:hAnsi="Arial"/>
                      <w:sz w:val="16"/>
                      <w:szCs w:val="16"/>
                      <w:lang w:val="cs-CZ"/>
                    </w:rPr>
                  </w:pPr>
                  <w:r w:rsidRPr="006A451D">
                    <w:rPr>
                      <w:rFonts w:ascii="Arial" w:hAnsi="Arial"/>
                      <w:sz w:val="16"/>
                      <w:szCs w:val="16"/>
                      <w:lang w:val="cs-CZ"/>
                    </w:rPr>
                    <w:t>příprava (či úprava), koordinace a realizace společných kurzů, praktické výuky, vzdělávacích programů a dalších forem společného vzdělávání.</w:t>
                  </w:r>
                </w:p>
                <w:p w:rsidR="00972D89" w:rsidRPr="006A451D" w:rsidRDefault="00972D89" w:rsidP="00353BF3">
                  <w:pPr>
                    <w:pStyle w:val="Aufzhlung1"/>
                    <w:spacing w:before="0" w:after="0" w:line="240" w:lineRule="auto"/>
                    <w:ind w:left="1134" w:right="-29"/>
                    <w:rPr>
                      <w:rFonts w:ascii="Arial" w:hAnsi="Arial"/>
                      <w:sz w:val="16"/>
                      <w:szCs w:val="16"/>
                      <w:lang w:val="cs-CZ"/>
                    </w:rPr>
                  </w:pPr>
                  <w:r w:rsidRPr="006A451D">
                    <w:rPr>
                      <w:rFonts w:ascii="Arial" w:hAnsi="Arial"/>
                      <w:sz w:val="16"/>
                      <w:szCs w:val="16"/>
                      <w:lang w:val="cs-CZ"/>
                    </w:rPr>
                    <w:t>Jedná se o realizace krátkodobých i dlouhodobých vzdělávacích cyklů, jichž se budou účastnit jak učni a studenti, tak pedagogičtí pracovníci.</w:t>
                  </w: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numPr>
                      <w:ilvl w:val="0"/>
                      <w:numId w:val="8"/>
                    </w:numPr>
                    <w:spacing w:before="0" w:after="0" w:line="240" w:lineRule="auto"/>
                    <w:ind w:left="1134" w:right="-29"/>
                    <w:jc w:val="both"/>
                    <w:rPr>
                      <w:rFonts w:ascii="Arial" w:hAnsi="Arial"/>
                      <w:sz w:val="16"/>
                      <w:szCs w:val="16"/>
                      <w:lang w:val="cs-CZ"/>
                    </w:rPr>
                  </w:pPr>
                  <w:r w:rsidRPr="006A451D">
                    <w:rPr>
                      <w:rFonts w:ascii="Arial" w:hAnsi="Arial"/>
                      <w:sz w:val="16"/>
                      <w:szCs w:val="16"/>
                      <w:lang w:val="cs-CZ"/>
                    </w:rPr>
                    <w:t xml:space="preserve">Realizace přeshraničních výměn učňů a studentů a pedagogických pracovníků mezi školskými zařízeními. </w:t>
                  </w:r>
                </w:p>
                <w:p w:rsidR="00972D89" w:rsidRPr="006A451D" w:rsidRDefault="00972D89" w:rsidP="00353BF3">
                  <w:pPr>
                    <w:pStyle w:val="Aufzhlung1"/>
                    <w:spacing w:before="0" w:after="0" w:line="240" w:lineRule="auto"/>
                    <w:ind w:left="1134" w:right="-29"/>
                    <w:rPr>
                      <w:rFonts w:ascii="Arial" w:hAnsi="Arial"/>
                      <w:sz w:val="16"/>
                      <w:szCs w:val="16"/>
                      <w:lang w:val="cs-CZ"/>
                    </w:rPr>
                  </w:pPr>
                  <w:r w:rsidRPr="006A451D">
                    <w:rPr>
                      <w:rFonts w:ascii="Arial" w:hAnsi="Arial"/>
                      <w:sz w:val="16"/>
                      <w:szCs w:val="16"/>
                      <w:lang w:val="cs-CZ"/>
                    </w:rPr>
                    <w:t>Výměny umožňující pobyt učňů, studentů a pedagogických pracovníků v sousední zemi realizované školskými institucemi, vč. zapojení ostatních partnerů.</w:t>
                  </w:r>
                </w:p>
                <w:p w:rsidR="00972D89" w:rsidRPr="006A451D" w:rsidRDefault="00972D89" w:rsidP="00353BF3">
                  <w:pPr>
                    <w:pStyle w:val="Aufzhlung1"/>
                    <w:numPr>
                      <w:ilvl w:val="0"/>
                      <w:numId w:val="8"/>
                    </w:numPr>
                    <w:spacing w:before="0" w:after="0" w:line="240" w:lineRule="auto"/>
                    <w:ind w:left="1134" w:right="-29"/>
                    <w:jc w:val="both"/>
                    <w:rPr>
                      <w:rFonts w:ascii="Arial" w:hAnsi="Arial"/>
                      <w:sz w:val="16"/>
                      <w:szCs w:val="16"/>
                      <w:lang w:val="cs-CZ"/>
                    </w:rPr>
                  </w:pPr>
                  <w:r w:rsidRPr="006A451D">
                    <w:rPr>
                      <w:rFonts w:ascii="Arial" w:hAnsi="Arial"/>
                      <w:sz w:val="16"/>
                      <w:szCs w:val="16"/>
                      <w:lang w:val="cs-CZ"/>
                    </w:rPr>
                    <w:t xml:space="preserve">Systémová opatření v oblastí vzdělávání - studie, strategie, výměna informací a zkušeností, vzájemné </w:t>
                  </w:r>
                  <w:r w:rsidRPr="006A451D">
                    <w:rPr>
                      <w:rFonts w:ascii="Arial" w:hAnsi="Arial"/>
                      <w:sz w:val="16"/>
                      <w:szCs w:val="16"/>
                      <w:lang w:val="cs-CZ"/>
                    </w:rPr>
                    <w:lastRenderedPageBreak/>
                    <w:t>uznávání diplomů/kvalifikace apod., směřující ke zvýšení pracovní mobility zejména osob vstupujících na trh práce ve společném pohraničí a zvýšení jejich šanci na uplatnění na trzích práce v obou zemích.</w:t>
                  </w: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Aufzhlung1"/>
                    <w:spacing w:before="0" w:after="0" w:line="240" w:lineRule="auto"/>
                    <w:ind w:left="1134" w:right="-29"/>
                    <w:rPr>
                      <w:rFonts w:ascii="Arial" w:hAnsi="Arial"/>
                      <w:sz w:val="16"/>
                      <w:szCs w:val="16"/>
                      <w:lang w:val="cs-CZ"/>
                    </w:rPr>
                  </w:pPr>
                </w:p>
                <w:p w:rsidR="00972D89" w:rsidRPr="006A451D" w:rsidRDefault="00972D89" w:rsidP="00353BF3">
                  <w:pPr>
                    <w:pStyle w:val="Odstavecseseznamem"/>
                    <w:numPr>
                      <w:ilvl w:val="0"/>
                      <w:numId w:val="11"/>
                    </w:numPr>
                    <w:tabs>
                      <w:tab w:val="clear" w:pos="720"/>
                      <w:tab w:val="num" w:pos="459"/>
                    </w:tabs>
                    <w:spacing w:before="0" w:after="0" w:line="240" w:lineRule="auto"/>
                    <w:ind w:left="1134"/>
                    <w:jc w:val="both"/>
                    <w:rPr>
                      <w:rFonts w:ascii="Arial" w:hAnsi="Arial" w:cs="Arial"/>
                      <w:sz w:val="16"/>
                      <w:szCs w:val="16"/>
                      <w:lang w:val="cs-CZ" w:eastAsia="en-US"/>
                    </w:rPr>
                  </w:pPr>
                  <w:r w:rsidRPr="006A451D">
                    <w:rPr>
                      <w:rFonts w:ascii="Arial" w:hAnsi="Arial" w:cs="Arial"/>
                      <w:sz w:val="16"/>
                      <w:szCs w:val="16"/>
                      <w:lang w:val="cs-CZ" w:eastAsia="en-US"/>
                    </w:rPr>
                    <w:t>Spolupráce mezi vzdělávacími institucemi a institucemi na trhu práce (PL)</w:t>
                  </w:r>
                </w:p>
                <w:p w:rsidR="00972D89" w:rsidRPr="006A451D" w:rsidRDefault="00972D89" w:rsidP="00353BF3">
                  <w:pPr>
                    <w:numPr>
                      <w:ilvl w:val="0"/>
                      <w:numId w:val="12"/>
                    </w:numPr>
                    <w:spacing w:before="0" w:after="0"/>
                    <w:ind w:left="1134"/>
                    <w:rPr>
                      <w:rFonts w:cs="Arial"/>
                    </w:rPr>
                  </w:pPr>
                  <w:r w:rsidRPr="006A451D">
                    <w:rPr>
                      <w:rFonts w:cs="Arial"/>
                    </w:rPr>
                    <w:t>iniciace a propagace nových a rozvoj (adaptace) stávajících vzdělávacích nabídek a programů, včetně realizace pilotních kursů/vzdělávacích cyklů, vznikající zejména ve spolupráci vzdělávacích zařízení a institucí trhu práce,</w:t>
                  </w:r>
                </w:p>
                <w:p w:rsidR="00972D89" w:rsidRPr="006A451D" w:rsidRDefault="00972D89" w:rsidP="00353BF3">
                  <w:pPr>
                    <w:numPr>
                      <w:ilvl w:val="0"/>
                      <w:numId w:val="12"/>
                    </w:numPr>
                    <w:spacing w:before="0" w:after="0"/>
                    <w:ind w:left="1134"/>
                    <w:rPr>
                      <w:rFonts w:cs="Arial"/>
                    </w:rPr>
                  </w:pPr>
                  <w:r w:rsidRPr="006A451D">
                    <w:rPr>
                      <w:rFonts w:cs="Arial"/>
                    </w:rPr>
                    <w:t>realizace pracovních stáží a praxí u ekonomických subjektů, orgánů správy a dalších organizací, u nichž si mohou učni a studenti zvýšit kvalifikaci a ověřit teoretické znalosti v praxi.</w:t>
                  </w:r>
                </w:p>
                <w:p w:rsidR="00972D89" w:rsidRPr="006A451D" w:rsidRDefault="00972D89" w:rsidP="00353BF3">
                  <w:pPr>
                    <w:ind w:left="1134"/>
                    <w:rPr>
                      <w:rFonts w:cs="Arial"/>
                    </w:rPr>
                  </w:pPr>
                </w:p>
                <w:p w:rsidR="00972D89" w:rsidRPr="006A451D" w:rsidRDefault="00972D89" w:rsidP="00353BF3">
                  <w:pPr>
                    <w:ind w:left="1134"/>
                    <w:rPr>
                      <w:rFonts w:cs="Arial"/>
                    </w:rPr>
                  </w:pPr>
                </w:p>
                <w:p w:rsidR="00972D89" w:rsidRPr="006A451D" w:rsidRDefault="00972D89" w:rsidP="00353BF3">
                  <w:pPr>
                    <w:ind w:left="1134"/>
                    <w:rPr>
                      <w:rFonts w:cs="Arial"/>
                    </w:rPr>
                  </w:pPr>
                </w:p>
                <w:p w:rsidR="00972D89" w:rsidRPr="006A451D" w:rsidRDefault="00972D89" w:rsidP="00353BF3">
                  <w:pPr>
                    <w:ind w:left="1134"/>
                    <w:rPr>
                      <w:rFonts w:cs="Arial"/>
                    </w:rPr>
                  </w:pPr>
                </w:p>
                <w:p w:rsidR="00972D89" w:rsidRPr="006A451D" w:rsidRDefault="00972D89" w:rsidP="00353BF3">
                  <w:pPr>
                    <w:ind w:left="1134"/>
                    <w:rPr>
                      <w:rFonts w:cs="Arial"/>
                    </w:rPr>
                  </w:pPr>
                </w:p>
                <w:p w:rsidR="00972D89" w:rsidRPr="006A451D" w:rsidRDefault="00972D89" w:rsidP="00353BF3">
                  <w:pPr>
                    <w:ind w:left="1134"/>
                    <w:rPr>
                      <w:rFonts w:cs="Arial"/>
                    </w:rPr>
                  </w:pPr>
                </w:p>
                <w:p w:rsidR="00972D89" w:rsidRPr="006A451D" w:rsidRDefault="00972D89" w:rsidP="00353BF3">
                  <w:pPr>
                    <w:ind w:left="1134"/>
                    <w:rPr>
                      <w:rFonts w:cs="Arial"/>
                    </w:rPr>
                  </w:pPr>
                </w:p>
                <w:p w:rsidR="00972D89" w:rsidRPr="006A451D" w:rsidRDefault="00972D89" w:rsidP="00353BF3">
                  <w:pPr>
                    <w:ind w:left="1134"/>
                    <w:rPr>
                      <w:rFonts w:cs="Arial"/>
                    </w:rPr>
                  </w:pPr>
                </w:p>
                <w:p w:rsidR="00972D89" w:rsidRPr="006A451D" w:rsidRDefault="00972D89" w:rsidP="00353BF3">
                  <w:pPr>
                    <w:pStyle w:val="Aufzhlung1"/>
                    <w:spacing w:before="0" w:after="0" w:line="240" w:lineRule="auto"/>
                    <w:ind w:left="1134" w:right="-29"/>
                    <w:rPr>
                      <w:rFonts w:ascii="Arial" w:hAnsi="Arial"/>
                      <w:sz w:val="16"/>
                      <w:szCs w:val="16"/>
                      <w:lang w:val="cs-CZ"/>
                    </w:rPr>
                  </w:pPr>
                  <w:r w:rsidRPr="006A451D">
                    <w:rPr>
                      <w:rFonts w:ascii="Arial" w:hAnsi="Arial"/>
                      <w:sz w:val="16"/>
                      <w:szCs w:val="16"/>
                      <w:lang w:val="cs-CZ"/>
                    </w:rPr>
                    <w:t>V rámci tohoto druhu aktivit budou realizována opatření, jejichž prostřednictvím bude osobám vstupujícím na trh práce umožněno získat potřebnou praxi a tím si vytvořit jeden ze základních předpokladů pro úspěšný vstup na trh práce.</w:t>
                  </w:r>
                </w:p>
                <w:p w:rsidR="00972D89" w:rsidRPr="006A451D" w:rsidRDefault="00972D89" w:rsidP="00353BF3">
                  <w:pPr>
                    <w:pStyle w:val="Odstavecseseznamem"/>
                    <w:numPr>
                      <w:ilvl w:val="0"/>
                      <w:numId w:val="11"/>
                    </w:numPr>
                    <w:tabs>
                      <w:tab w:val="clear" w:pos="720"/>
                      <w:tab w:val="num" w:pos="318"/>
                    </w:tabs>
                    <w:spacing w:before="0" w:after="0" w:line="240" w:lineRule="auto"/>
                    <w:ind w:left="318"/>
                    <w:jc w:val="both"/>
                    <w:rPr>
                      <w:rFonts w:ascii="Arial" w:hAnsi="Arial" w:cs="Arial"/>
                      <w:sz w:val="16"/>
                      <w:szCs w:val="16"/>
                      <w:lang w:val="cs-CZ" w:eastAsia="en-US"/>
                    </w:rPr>
                  </w:pPr>
                  <w:r w:rsidRPr="006A451D">
                    <w:rPr>
                      <w:rFonts w:ascii="Arial" w:hAnsi="Arial" w:cs="Arial"/>
                      <w:sz w:val="16"/>
                      <w:szCs w:val="16"/>
                      <w:lang w:val="cs-CZ" w:eastAsia="en-US"/>
                    </w:rPr>
                    <w:t>Rozvoj jazykového vzdělávání v rámci školského systému (PL)</w:t>
                  </w:r>
                </w:p>
                <w:p w:rsidR="00972D89" w:rsidRPr="006A451D" w:rsidRDefault="00972D89" w:rsidP="00353BF3">
                  <w:pPr>
                    <w:ind w:left="743"/>
                    <w:rPr>
                      <w:rFonts w:cs="Arial"/>
                    </w:rPr>
                  </w:pPr>
                  <w:r w:rsidRPr="006A451D">
                    <w:rPr>
                      <w:rFonts w:cs="Arial"/>
                    </w:rPr>
                    <w:t xml:space="preserve">Znalost jazyka partnera je výhodou, která zvyšuje pravděpodobnost uplatnění na společném trhu práce.  </w:t>
                  </w:r>
                </w:p>
                <w:p w:rsidR="00972D89" w:rsidRPr="006A451D" w:rsidRDefault="00972D89" w:rsidP="00353BF3">
                  <w:pPr>
                    <w:ind w:left="743"/>
                    <w:rPr>
                      <w:rFonts w:cs="Arial"/>
                    </w:rPr>
                  </w:pPr>
                  <w:r w:rsidRPr="006A451D">
                    <w:rPr>
                      <w:rFonts w:cs="Arial"/>
                    </w:rPr>
                    <w:t>Výše popsaný příspěvek k dosahování cílů IP bude realizován prostřednictví těchto typů aktivit:</w:t>
                  </w:r>
                </w:p>
                <w:p w:rsidR="00972D89" w:rsidRPr="006A451D" w:rsidRDefault="00972D89" w:rsidP="00353BF3">
                  <w:pPr>
                    <w:numPr>
                      <w:ilvl w:val="0"/>
                      <w:numId w:val="12"/>
                    </w:numPr>
                    <w:spacing w:before="0" w:after="0"/>
                    <w:ind w:left="1310"/>
                    <w:rPr>
                      <w:rFonts w:cs="Arial"/>
                    </w:rPr>
                  </w:pPr>
                  <w:r w:rsidRPr="006A451D">
                    <w:rPr>
                      <w:rFonts w:cs="Arial"/>
                    </w:rPr>
                    <w:t>výuka jazyka zahraničního partnera (češtiny nebo polštiny).</w:t>
                  </w:r>
                </w:p>
                <w:p w:rsidR="00972D89" w:rsidRPr="006A451D" w:rsidRDefault="00972D89" w:rsidP="00353BF3">
                  <w:pPr>
                    <w:rPr>
                      <w:rFonts w:cs="Arial"/>
                      <w:b/>
                    </w:rPr>
                  </w:pP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p>
              </w:tc>
              <w:tc>
                <w:tcPr>
                  <w:tcW w:w="1843" w:type="dxa"/>
                </w:tcPr>
                <w:p w:rsidR="00972D89" w:rsidRPr="006A451D" w:rsidRDefault="00972D89" w:rsidP="00353BF3">
                  <w:pPr>
                    <w:pStyle w:val="Text1"/>
                    <w:spacing w:after="0"/>
                    <w:ind w:left="0"/>
                    <w:rPr>
                      <w:rFonts w:ascii="Arial" w:hAnsi="Arial" w:cs="Arial"/>
                      <w:sz w:val="16"/>
                      <w:szCs w:val="16"/>
                      <w:lang w:val="cs-CZ" w:eastAsia="de-DE" w:bidi="ar-SA"/>
                    </w:rPr>
                  </w:pPr>
                  <w:r w:rsidRPr="006A451D">
                    <w:rPr>
                      <w:rFonts w:ascii="Arial" w:hAnsi="Arial" w:cs="Arial"/>
                      <w:sz w:val="16"/>
                      <w:szCs w:val="16"/>
                      <w:lang w:val="cs-CZ" w:eastAsia="de-DE" w:bidi="ar-SA"/>
                    </w:rPr>
                    <w:lastRenderedPageBreak/>
                    <w:t>Doporučeno posuzovat individuálně každou činnost. Řada aktivit by neměla naplňovat znaky ekonomické aktivity a tudíž veřejné financování by nemělo naplnit znaky veřejné podpory. Konkrétně jde o spolupráci škol, výměny studentů, tvorbu nejrůznějších koncepcí apod. Nicméně je nutné posuzovat individuálně každou činnost</w:t>
                  </w:r>
                </w:p>
                <w:p w:rsidR="00972D89" w:rsidRPr="006A451D" w:rsidRDefault="00972D89" w:rsidP="00353BF3">
                  <w:pPr>
                    <w:pStyle w:val="Text1"/>
                    <w:spacing w:after="0"/>
                    <w:ind w:left="0"/>
                    <w:rPr>
                      <w:rFonts w:ascii="Arial" w:hAnsi="Arial" w:cs="Arial"/>
                      <w:sz w:val="16"/>
                      <w:szCs w:val="16"/>
                      <w:lang w:val="cs-CZ" w:eastAsia="de-DE" w:bidi="ar-SA"/>
                    </w:rPr>
                  </w:pPr>
                </w:p>
                <w:p w:rsidR="00972D89" w:rsidRPr="006A451D" w:rsidRDefault="00972D89" w:rsidP="00353BF3">
                  <w:pPr>
                    <w:pStyle w:val="Text1"/>
                    <w:spacing w:after="0"/>
                    <w:ind w:left="0"/>
                    <w:rPr>
                      <w:rFonts w:ascii="Arial" w:hAnsi="Arial" w:cs="Arial"/>
                      <w:sz w:val="16"/>
                      <w:szCs w:val="16"/>
                      <w:lang w:val="cs-CZ" w:eastAsia="de-DE" w:bidi="ar-SA"/>
                    </w:rPr>
                  </w:pPr>
                  <w:r w:rsidRPr="006A451D">
                    <w:rPr>
                      <w:rFonts w:ascii="Arial" w:hAnsi="Arial" w:cs="Arial"/>
                      <w:sz w:val="16"/>
                      <w:szCs w:val="16"/>
                      <w:lang w:val="cs-CZ" w:eastAsia="de-DE" w:bidi="ar-SA"/>
                    </w:rPr>
                    <w:t>Zvýšenou opatrnost je třeba věnovat aktivitám, v nichž budou zapojenypodniky. V takovém případě nelze veřejnou podporu zcela vyloučit.</w:t>
                  </w:r>
                </w:p>
                <w:p w:rsidR="00972D89" w:rsidRPr="006A451D" w:rsidRDefault="00972D89" w:rsidP="00353BF3">
                  <w:pPr>
                    <w:pStyle w:val="Text1"/>
                    <w:spacing w:after="0"/>
                    <w:ind w:left="360"/>
                    <w:rPr>
                      <w:rFonts w:ascii="Arial" w:hAnsi="Arial" w:cs="Arial"/>
                      <w:sz w:val="16"/>
                      <w:szCs w:val="16"/>
                      <w:lang w:val="cs-CZ" w:eastAsia="cs-CZ"/>
                    </w:rPr>
                  </w:pPr>
                </w:p>
              </w:tc>
              <w:tc>
                <w:tcPr>
                  <w:tcW w:w="1494" w:type="dxa"/>
                </w:tcPr>
                <w:p w:rsidR="00972D89" w:rsidRPr="006A451D" w:rsidRDefault="00972D89" w:rsidP="00353BF3">
                  <w:pPr>
                    <w:pStyle w:val="Text1"/>
                    <w:spacing w:after="0"/>
                    <w:ind w:left="0"/>
                    <w:rPr>
                      <w:rFonts w:ascii="Arial" w:hAnsi="Arial" w:cs="Arial"/>
                      <w:sz w:val="16"/>
                      <w:szCs w:val="16"/>
                      <w:lang w:val="cs-CZ" w:eastAsia="cs-CZ"/>
                    </w:rPr>
                  </w:pPr>
                  <w:r w:rsidRPr="006A451D">
                    <w:rPr>
                      <w:rFonts w:ascii="Arial" w:hAnsi="Arial" w:cs="Arial"/>
                      <w:sz w:val="16"/>
                      <w:szCs w:val="16"/>
                      <w:lang w:val="cs-CZ" w:eastAsia="cs-CZ"/>
                    </w:rPr>
                    <w:t>de minimis</w:t>
                  </w: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r w:rsidRPr="006A451D">
                    <w:rPr>
                      <w:rFonts w:ascii="Arial" w:hAnsi="Arial" w:cs="Arial"/>
                      <w:sz w:val="16"/>
                      <w:szCs w:val="16"/>
                      <w:lang w:val="cs-CZ" w:eastAsia="cs-CZ"/>
                    </w:rPr>
                    <w:t xml:space="preserve">nebo </w:t>
                  </w: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r w:rsidRPr="006A451D">
                    <w:rPr>
                      <w:rFonts w:ascii="Arial" w:hAnsi="Arial" w:cs="Arial"/>
                      <w:sz w:val="16"/>
                      <w:szCs w:val="16"/>
                      <w:lang w:val="cs-CZ" w:eastAsia="cs-CZ"/>
                    </w:rPr>
                    <w:t>vyjmutí aktivit</w:t>
                  </w:r>
                </w:p>
                <w:p w:rsidR="00972D89" w:rsidRPr="006A451D" w:rsidRDefault="00972D89" w:rsidP="00353BF3">
                  <w:pPr>
                    <w:pStyle w:val="Text1"/>
                    <w:spacing w:after="0"/>
                    <w:ind w:left="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360"/>
                    <w:rPr>
                      <w:rFonts w:ascii="Arial" w:hAnsi="Arial" w:cs="Arial"/>
                      <w:sz w:val="16"/>
                      <w:szCs w:val="16"/>
                      <w:lang w:val="cs-CZ" w:eastAsia="cs-CZ"/>
                    </w:rPr>
                  </w:pPr>
                </w:p>
                <w:p w:rsidR="00972D89" w:rsidRPr="006A451D" w:rsidRDefault="00972D89" w:rsidP="00353BF3">
                  <w:pPr>
                    <w:pStyle w:val="Text1"/>
                    <w:spacing w:after="0"/>
                    <w:ind w:left="0"/>
                    <w:rPr>
                      <w:rFonts w:ascii="Arial" w:hAnsi="Arial" w:cs="Arial"/>
                      <w:sz w:val="16"/>
                      <w:szCs w:val="16"/>
                      <w:lang w:val="cs-CZ" w:eastAsia="cs-CZ"/>
                    </w:rPr>
                  </w:pPr>
                </w:p>
              </w:tc>
            </w:tr>
          </w:tbl>
          <w:p w:rsidR="00972D89" w:rsidRPr="006A451D" w:rsidRDefault="00972D89" w:rsidP="00353BF3">
            <w:pPr>
              <w:rPr>
                <w:rFonts w:cs="Arial"/>
              </w:rPr>
            </w:pPr>
          </w:p>
        </w:tc>
        <w:tc>
          <w:tcPr>
            <w:tcW w:w="8108" w:type="dxa"/>
          </w:tcPr>
          <w:p w:rsidR="00972D89" w:rsidRPr="006A451D" w:rsidRDefault="00972D89" w:rsidP="00353BF3">
            <w:pPr>
              <w:spacing w:after="120"/>
              <w:rPr>
                <w:rFonts w:cs="Arial"/>
                <w:lang w:val="pl-PL"/>
              </w:rPr>
            </w:pPr>
          </w:p>
          <w:tbl>
            <w:tblP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9"/>
              <w:gridCol w:w="2434"/>
              <w:gridCol w:w="1746"/>
            </w:tblGrid>
            <w:tr w:rsidR="00972D89" w:rsidRPr="00C44BE0" w:rsidTr="00353BF3">
              <w:trPr>
                <w:trHeight w:val="943"/>
                <w:tblHeader/>
              </w:trPr>
              <w:tc>
                <w:tcPr>
                  <w:tcW w:w="3679" w:type="dxa"/>
                  <w:vAlign w:val="center"/>
                </w:tcPr>
                <w:p w:rsidR="00972D89" w:rsidRPr="006A451D" w:rsidRDefault="00972D89" w:rsidP="00353BF3">
                  <w:pPr>
                    <w:spacing w:after="120"/>
                    <w:rPr>
                      <w:rFonts w:cs="Arial"/>
                      <w:b/>
                      <w:lang w:val="pl-PL"/>
                    </w:rPr>
                  </w:pPr>
                  <w:r w:rsidRPr="006A451D">
                    <w:rPr>
                      <w:rFonts w:eastAsia="Calibri" w:cs="Arial"/>
                      <w:b/>
                      <w:bCs/>
                      <w:bdr w:val="nil"/>
                      <w:lang w:val="pl-PL" w:bidi="pl-PL"/>
                    </w:rPr>
                    <w:t>Oś priorytetowa 3 – Edukacja i kwalifikacje</w:t>
                  </w:r>
                </w:p>
              </w:tc>
              <w:tc>
                <w:tcPr>
                  <w:tcW w:w="2434" w:type="dxa"/>
                </w:tcPr>
                <w:p w:rsidR="00972D89" w:rsidRPr="006A451D" w:rsidRDefault="00972D89" w:rsidP="00353BF3">
                  <w:pPr>
                    <w:spacing w:after="120"/>
                    <w:rPr>
                      <w:rFonts w:cs="Arial"/>
                      <w:b/>
                      <w:lang w:val="pl-PL"/>
                    </w:rPr>
                  </w:pPr>
                  <w:r w:rsidRPr="006A451D">
                    <w:rPr>
                      <w:rFonts w:eastAsia="Calibri" w:cs="Arial"/>
                      <w:b/>
                      <w:bCs/>
                      <w:bdr w:val="nil"/>
                      <w:lang w:val="pl-PL" w:bidi="pl-PL"/>
                    </w:rPr>
                    <w:t>Pomoc publiczna</w:t>
                  </w:r>
                </w:p>
              </w:tc>
              <w:tc>
                <w:tcPr>
                  <w:tcW w:w="1746" w:type="dxa"/>
                </w:tcPr>
                <w:p w:rsidR="00972D89" w:rsidRPr="006A451D" w:rsidRDefault="00972D89" w:rsidP="00353BF3">
                  <w:pPr>
                    <w:spacing w:after="120"/>
                    <w:rPr>
                      <w:rFonts w:cs="Arial"/>
                      <w:b/>
                      <w:lang w:val="pl-PL"/>
                    </w:rPr>
                  </w:pPr>
                  <w:r w:rsidRPr="006A451D">
                    <w:rPr>
                      <w:rFonts w:eastAsia="Calibri" w:cs="Arial"/>
                      <w:b/>
                      <w:bCs/>
                      <w:bdr w:val="nil"/>
                      <w:lang w:val="pl-PL" w:bidi="pl-PL"/>
                    </w:rPr>
                    <w:t>Możliwe rozwiązania</w:t>
                  </w:r>
                </w:p>
              </w:tc>
            </w:tr>
            <w:tr w:rsidR="00972D89" w:rsidRPr="00C44BE0" w:rsidTr="00353BF3">
              <w:tc>
                <w:tcPr>
                  <w:tcW w:w="3679" w:type="dxa"/>
                </w:tcPr>
                <w:p w:rsidR="00972D89" w:rsidRPr="006A451D" w:rsidRDefault="00972D89" w:rsidP="00353BF3">
                  <w:pPr>
                    <w:pStyle w:val="Odstavecseseznamem"/>
                    <w:numPr>
                      <w:ilvl w:val="0"/>
                      <w:numId w:val="11"/>
                    </w:numPr>
                    <w:tabs>
                      <w:tab w:val="clear" w:pos="720"/>
                      <w:tab w:val="num" w:pos="459"/>
                    </w:tabs>
                    <w:spacing w:before="0" w:after="120" w:line="240" w:lineRule="auto"/>
                    <w:ind w:left="459" w:hanging="357"/>
                    <w:contextualSpacing w:val="0"/>
                    <w:jc w:val="both"/>
                    <w:rPr>
                      <w:rFonts w:ascii="Arial" w:hAnsi="Arial" w:cs="Arial"/>
                      <w:sz w:val="16"/>
                      <w:szCs w:val="16"/>
                      <w:lang w:val="pl-PL" w:eastAsia="en-US"/>
                    </w:rPr>
                  </w:pPr>
                  <w:r w:rsidRPr="006A451D">
                    <w:rPr>
                      <w:rFonts w:ascii="Arial" w:hAnsi="Arial" w:cs="Arial"/>
                      <w:sz w:val="16"/>
                      <w:szCs w:val="16"/>
                      <w:bdr w:val="nil"/>
                      <w:lang w:val="pl-PL" w:eastAsia="en-US" w:bidi="pl-PL"/>
                    </w:rPr>
                    <w:t>Przygotowanie i realizacja wspólnego kształcenia (PL)</w:t>
                  </w:r>
                </w:p>
                <w:p w:rsidR="00972D89" w:rsidRPr="006A451D" w:rsidRDefault="00972D89" w:rsidP="00353BF3">
                  <w:pPr>
                    <w:pStyle w:val="Aufzhlung1"/>
                    <w:numPr>
                      <w:ilvl w:val="0"/>
                      <w:numId w:val="8"/>
                    </w:numPr>
                    <w:spacing w:before="0" w:line="240" w:lineRule="auto"/>
                    <w:ind w:left="1134" w:right="-28"/>
                    <w:contextualSpacing w:val="0"/>
                    <w:jc w:val="both"/>
                    <w:rPr>
                      <w:rFonts w:ascii="Arial" w:hAnsi="Arial"/>
                      <w:sz w:val="16"/>
                      <w:szCs w:val="16"/>
                    </w:rPr>
                  </w:pPr>
                  <w:r w:rsidRPr="006A451D">
                    <w:rPr>
                      <w:rFonts w:ascii="Arial" w:eastAsia="Calibri" w:hAnsi="Arial"/>
                      <w:sz w:val="16"/>
                      <w:szCs w:val="16"/>
                      <w:bdr w:val="nil"/>
                      <w:lang w:bidi="pl-PL"/>
                    </w:rPr>
                    <w:t>przygotowanie (lub przystosowanie), koordynacja i realizacja wspólnych kursów, zajęć praktycznych, programów nauczania i innych form wspólnego kształcenia.</w:t>
                  </w:r>
                </w:p>
                <w:p w:rsidR="00972D89" w:rsidRPr="006A451D" w:rsidRDefault="00972D89" w:rsidP="00353BF3">
                  <w:pPr>
                    <w:pStyle w:val="Aufzhlung1"/>
                    <w:spacing w:before="0" w:line="240" w:lineRule="auto"/>
                    <w:ind w:left="1134" w:right="-28"/>
                    <w:contextualSpacing w:val="0"/>
                    <w:rPr>
                      <w:rFonts w:ascii="Arial" w:eastAsia="Calibri" w:hAnsi="Arial"/>
                      <w:sz w:val="16"/>
                      <w:szCs w:val="16"/>
                      <w:bdr w:val="nil"/>
                      <w:lang w:bidi="pl-PL"/>
                    </w:rPr>
                  </w:pPr>
                  <w:r w:rsidRPr="006A451D">
                    <w:rPr>
                      <w:rFonts w:ascii="Arial" w:eastAsia="Calibri" w:hAnsi="Arial"/>
                      <w:sz w:val="16"/>
                      <w:szCs w:val="16"/>
                      <w:bdr w:val="nil"/>
                      <w:lang w:bidi="pl-PL"/>
                    </w:rPr>
                    <w:t>Będą to krótko- i długookresowe cykle edukacyjne, w których wezmą udział zarówno uczniowie szkół ponadgimnazjalnych, studenci, jak i pracownicy pedagogiczni.</w:t>
                  </w:r>
                </w:p>
                <w:p w:rsidR="00972D89" w:rsidRPr="006A451D" w:rsidRDefault="00972D89" w:rsidP="00353BF3">
                  <w:pPr>
                    <w:pStyle w:val="Aufzhlung1"/>
                    <w:spacing w:before="0" w:line="240" w:lineRule="auto"/>
                    <w:ind w:left="1134" w:right="-28"/>
                    <w:contextualSpacing w:val="0"/>
                    <w:rPr>
                      <w:rFonts w:ascii="Arial" w:eastAsia="Calibri" w:hAnsi="Arial"/>
                      <w:sz w:val="16"/>
                      <w:szCs w:val="16"/>
                      <w:bdr w:val="nil"/>
                      <w:lang w:bidi="pl-PL"/>
                    </w:rPr>
                  </w:pPr>
                </w:p>
                <w:p w:rsidR="00972D89" w:rsidRPr="006A451D" w:rsidRDefault="00972D89" w:rsidP="00353BF3">
                  <w:pPr>
                    <w:pStyle w:val="Aufzhlung1"/>
                    <w:numPr>
                      <w:ilvl w:val="0"/>
                      <w:numId w:val="8"/>
                    </w:numPr>
                    <w:spacing w:before="0" w:line="240" w:lineRule="auto"/>
                    <w:ind w:left="1134" w:right="-28"/>
                    <w:contextualSpacing w:val="0"/>
                    <w:jc w:val="both"/>
                    <w:rPr>
                      <w:rFonts w:ascii="Arial" w:hAnsi="Arial"/>
                      <w:sz w:val="16"/>
                      <w:szCs w:val="16"/>
                    </w:rPr>
                  </w:pPr>
                  <w:r w:rsidRPr="006A451D">
                    <w:rPr>
                      <w:rFonts w:ascii="Arial" w:eastAsia="Calibri" w:hAnsi="Arial"/>
                      <w:sz w:val="16"/>
                      <w:szCs w:val="16"/>
                      <w:bdr w:val="nil"/>
                      <w:lang w:bidi="pl-PL"/>
                    </w:rPr>
                    <w:t xml:space="preserve">Realizacja transgranicznych wymian uczniów szkół ponadgimnazjalnych, studentów i pracowników pedagogicznych między placówkami oświatowymi. </w:t>
                  </w:r>
                </w:p>
                <w:p w:rsidR="00972D89" w:rsidRPr="006A451D" w:rsidRDefault="00972D89" w:rsidP="00353BF3">
                  <w:pPr>
                    <w:pStyle w:val="Aufzhlung1"/>
                    <w:spacing w:before="0" w:line="240" w:lineRule="auto"/>
                    <w:ind w:left="1134" w:right="-28"/>
                    <w:contextualSpacing w:val="0"/>
                    <w:rPr>
                      <w:rFonts w:ascii="Arial" w:hAnsi="Arial"/>
                      <w:sz w:val="16"/>
                      <w:szCs w:val="16"/>
                    </w:rPr>
                  </w:pPr>
                  <w:r w:rsidRPr="006A451D">
                    <w:rPr>
                      <w:rFonts w:ascii="Arial" w:eastAsia="Calibri" w:hAnsi="Arial"/>
                      <w:sz w:val="16"/>
                      <w:szCs w:val="16"/>
                      <w:bdr w:val="nil"/>
                      <w:lang w:bidi="pl-PL"/>
                    </w:rPr>
                    <w:t>Wymiany umożliwiające pobyt uczniów szkół ponadgimnazjalnych, studentów i pracowników pedagogicznych w sąsiednim kraju realizowane przez placówki oświatowe, w tym wraz z włączeniem innych partnerów.</w:t>
                  </w:r>
                </w:p>
                <w:p w:rsidR="00972D89" w:rsidRPr="006A451D" w:rsidRDefault="00972D89" w:rsidP="00353BF3">
                  <w:pPr>
                    <w:pStyle w:val="Aufzhlung1"/>
                    <w:numPr>
                      <w:ilvl w:val="0"/>
                      <w:numId w:val="8"/>
                    </w:numPr>
                    <w:spacing w:before="0" w:line="240" w:lineRule="auto"/>
                    <w:ind w:left="1134" w:right="-28"/>
                    <w:contextualSpacing w:val="0"/>
                    <w:jc w:val="both"/>
                    <w:rPr>
                      <w:rFonts w:ascii="Arial" w:hAnsi="Arial"/>
                      <w:sz w:val="16"/>
                      <w:szCs w:val="16"/>
                    </w:rPr>
                  </w:pPr>
                  <w:r w:rsidRPr="006A451D">
                    <w:rPr>
                      <w:rFonts w:ascii="Arial" w:eastAsia="Calibri" w:hAnsi="Arial"/>
                      <w:sz w:val="16"/>
                      <w:szCs w:val="16"/>
                      <w:bdr w:val="nil"/>
                      <w:lang w:bidi="pl-PL"/>
                    </w:rPr>
                    <w:t xml:space="preserve">Działania systemowe w </w:t>
                  </w:r>
                  <w:r w:rsidRPr="006A451D">
                    <w:rPr>
                      <w:rFonts w:ascii="Arial" w:eastAsia="Calibri" w:hAnsi="Arial"/>
                      <w:sz w:val="16"/>
                      <w:szCs w:val="16"/>
                      <w:bdr w:val="nil"/>
                      <w:lang w:bidi="pl-PL"/>
                    </w:rPr>
                    <w:lastRenderedPageBreak/>
                    <w:t>dziedzinie edukacji - opracowania studyjne, strategie, wymiana informacji i doświadczeń, wzajemne uznawanie kwalifikacji, wzajemne uznawanie kwalifikacji zawodowych, zmierzające do zwiększenia mobilności pracowników, szczególnie osób wchodzących na rynek pracy w regionie wspólnego pogranicza, oraz ich szans na rynku pracy w obu państwach.</w:t>
                  </w:r>
                </w:p>
                <w:p w:rsidR="00972D89" w:rsidRPr="006A451D" w:rsidRDefault="00972D89" w:rsidP="00353BF3">
                  <w:pPr>
                    <w:pStyle w:val="Odstavecseseznamem"/>
                    <w:numPr>
                      <w:ilvl w:val="0"/>
                      <w:numId w:val="11"/>
                    </w:numPr>
                    <w:tabs>
                      <w:tab w:val="clear" w:pos="720"/>
                      <w:tab w:val="num" w:pos="459"/>
                    </w:tabs>
                    <w:spacing w:before="0" w:after="120" w:line="240" w:lineRule="auto"/>
                    <w:ind w:left="459"/>
                    <w:contextualSpacing w:val="0"/>
                    <w:jc w:val="both"/>
                    <w:rPr>
                      <w:rFonts w:ascii="Arial" w:hAnsi="Arial" w:cs="Arial"/>
                      <w:sz w:val="16"/>
                      <w:szCs w:val="16"/>
                      <w:lang w:val="pl-PL" w:eastAsia="en-US"/>
                    </w:rPr>
                  </w:pPr>
                  <w:r w:rsidRPr="006A451D">
                    <w:rPr>
                      <w:rFonts w:ascii="Arial" w:hAnsi="Arial" w:cs="Arial"/>
                      <w:sz w:val="16"/>
                      <w:szCs w:val="16"/>
                      <w:bdr w:val="nil"/>
                      <w:lang w:val="pl-PL" w:eastAsia="en-US" w:bidi="pl-PL"/>
                    </w:rPr>
                    <w:t>Współpraca między instytucjami edukacyjnymi a instytucjami na rynku pracy (PL)</w:t>
                  </w:r>
                </w:p>
                <w:p w:rsidR="00972D89" w:rsidRPr="006A451D" w:rsidRDefault="00972D89" w:rsidP="00353BF3">
                  <w:pPr>
                    <w:numPr>
                      <w:ilvl w:val="0"/>
                      <w:numId w:val="12"/>
                    </w:numPr>
                    <w:spacing w:before="0" w:after="120"/>
                    <w:ind w:left="1310"/>
                    <w:rPr>
                      <w:rFonts w:cs="Arial"/>
                      <w:lang w:val="pl-PL"/>
                    </w:rPr>
                  </w:pPr>
                  <w:r w:rsidRPr="006A451D">
                    <w:rPr>
                      <w:rFonts w:eastAsia="Calibri" w:cs="Arial"/>
                      <w:bdr w:val="nil"/>
                      <w:lang w:val="pl-PL" w:bidi="pl-PL"/>
                    </w:rPr>
                    <w:t>inicjowanie i promowanie nowych oraz rozwijanie (adaptacja) istniejących ofert i programów, w tym realizacja kursów pilotażowych/cyklów edukacyjnych, tworzonych w szczególności w ramach współpracy pomiędzy instytucjami edukacyjnymi i instytucjami rynku pracy,</w:t>
                  </w:r>
                </w:p>
                <w:p w:rsidR="00972D89" w:rsidRPr="006A451D" w:rsidRDefault="00972D89" w:rsidP="00353BF3">
                  <w:pPr>
                    <w:numPr>
                      <w:ilvl w:val="0"/>
                      <w:numId w:val="12"/>
                    </w:numPr>
                    <w:spacing w:before="0" w:after="120"/>
                    <w:ind w:left="1310"/>
                    <w:rPr>
                      <w:rFonts w:cs="Arial"/>
                      <w:lang w:val="pl-PL"/>
                    </w:rPr>
                  </w:pPr>
                  <w:r w:rsidRPr="006A451D">
                    <w:rPr>
                      <w:rFonts w:eastAsia="Calibri" w:cs="Arial"/>
                      <w:bdr w:val="nil"/>
                      <w:lang w:val="pl-PL" w:bidi="pl-PL"/>
                    </w:rPr>
                    <w:t>realizacja staży zawodowych i praktyk w podmiotach gospodarczych, organach administracji i innych organizacjach, w których uczniowie szkół ponadgimnazjalnych i studenci mogą podnieść kwalifikacje i wykorzystać wiedzę teoretyczną w praktyce.</w:t>
                  </w:r>
                </w:p>
                <w:p w:rsidR="00972D89" w:rsidRPr="006A451D" w:rsidRDefault="00972D89" w:rsidP="00353BF3">
                  <w:pPr>
                    <w:pStyle w:val="Aufzhlung1"/>
                    <w:spacing w:before="0" w:line="240" w:lineRule="auto"/>
                    <w:ind w:left="1310" w:right="-29"/>
                    <w:contextualSpacing w:val="0"/>
                    <w:rPr>
                      <w:rFonts w:ascii="Arial" w:hAnsi="Arial"/>
                      <w:sz w:val="16"/>
                      <w:szCs w:val="16"/>
                    </w:rPr>
                  </w:pPr>
                  <w:r w:rsidRPr="006A451D">
                    <w:rPr>
                      <w:rFonts w:ascii="Arial" w:eastAsia="Calibri" w:hAnsi="Arial"/>
                      <w:sz w:val="16"/>
                      <w:szCs w:val="16"/>
                      <w:bdr w:val="nil"/>
                      <w:lang w:bidi="pl-PL"/>
                    </w:rPr>
                    <w:t xml:space="preserve">W ramach tego typu działań realizowane będą działania, za pomocą których osoby wchodzące na rynek pracy będą miały możliwość uzyskania niezbędnej praktyki i stworzenia jednego z najważniejszych kryteriów osiągnięcia sukcesu na </w:t>
                  </w:r>
                  <w:r w:rsidRPr="006A451D">
                    <w:rPr>
                      <w:rFonts w:ascii="Arial" w:eastAsia="Calibri" w:hAnsi="Arial"/>
                      <w:sz w:val="16"/>
                      <w:szCs w:val="16"/>
                      <w:bdr w:val="nil"/>
                      <w:lang w:bidi="pl-PL"/>
                    </w:rPr>
                    <w:lastRenderedPageBreak/>
                    <w:t>transgranicznym rynku pracy.</w:t>
                  </w:r>
                </w:p>
                <w:p w:rsidR="00972D89" w:rsidRPr="006A451D" w:rsidRDefault="00972D89" w:rsidP="00353BF3">
                  <w:pPr>
                    <w:pStyle w:val="Odstavecseseznamem"/>
                    <w:numPr>
                      <w:ilvl w:val="0"/>
                      <w:numId w:val="11"/>
                    </w:numPr>
                    <w:tabs>
                      <w:tab w:val="clear" w:pos="720"/>
                      <w:tab w:val="num" w:pos="318"/>
                    </w:tabs>
                    <w:spacing w:before="0" w:after="120" w:line="240" w:lineRule="auto"/>
                    <w:ind w:left="318"/>
                    <w:contextualSpacing w:val="0"/>
                    <w:jc w:val="both"/>
                    <w:rPr>
                      <w:rFonts w:ascii="Arial" w:hAnsi="Arial" w:cs="Arial"/>
                      <w:sz w:val="16"/>
                      <w:szCs w:val="16"/>
                      <w:lang w:val="pl-PL" w:eastAsia="en-US"/>
                    </w:rPr>
                  </w:pPr>
                  <w:r w:rsidRPr="006A451D">
                    <w:rPr>
                      <w:rFonts w:ascii="Arial" w:hAnsi="Arial" w:cs="Arial"/>
                      <w:sz w:val="16"/>
                      <w:szCs w:val="16"/>
                      <w:bdr w:val="nil"/>
                      <w:lang w:val="pl-PL" w:eastAsia="en-US" w:bidi="pl-PL"/>
                    </w:rPr>
                    <w:t>Rozwój kształcenia językowego w ramach systemu oświaty (PL)</w:t>
                  </w:r>
                </w:p>
                <w:p w:rsidR="00972D89" w:rsidRPr="006A451D" w:rsidRDefault="00972D89" w:rsidP="00353BF3">
                  <w:pPr>
                    <w:spacing w:after="120"/>
                    <w:ind w:left="743"/>
                    <w:rPr>
                      <w:rFonts w:cs="Arial"/>
                      <w:lang w:val="pl-PL"/>
                    </w:rPr>
                  </w:pPr>
                  <w:r w:rsidRPr="006A451D">
                    <w:rPr>
                      <w:rFonts w:eastAsia="Calibri" w:cs="Arial"/>
                      <w:bdr w:val="nil"/>
                      <w:lang w:val="pl-PL" w:bidi="pl-PL"/>
                    </w:rPr>
                    <w:t xml:space="preserve">Znajomość języka partnera jest korzyścią, która zwiększa prawdopodobieństwo znalezienia zatrudnienia na wspólnym rynku pracy.  </w:t>
                  </w:r>
                </w:p>
                <w:p w:rsidR="00972D89" w:rsidRPr="006A451D" w:rsidRDefault="00972D89" w:rsidP="00353BF3">
                  <w:pPr>
                    <w:spacing w:after="120"/>
                    <w:ind w:left="743"/>
                    <w:rPr>
                      <w:rFonts w:cs="Arial"/>
                      <w:lang w:val="pl-PL"/>
                    </w:rPr>
                  </w:pPr>
                  <w:r w:rsidRPr="006A451D">
                    <w:rPr>
                      <w:rFonts w:eastAsia="Calibri" w:cs="Arial"/>
                      <w:bdr w:val="nil"/>
                      <w:lang w:val="pl-PL" w:bidi="pl-PL"/>
                    </w:rPr>
                    <w:t>Powyższy wkład w realizację celu PO będzie realizowany za pośrednictwem następujących działań:</w:t>
                  </w:r>
                </w:p>
                <w:p w:rsidR="00972D89" w:rsidRPr="006A451D" w:rsidRDefault="00972D89" w:rsidP="00353BF3">
                  <w:pPr>
                    <w:numPr>
                      <w:ilvl w:val="0"/>
                      <w:numId w:val="12"/>
                    </w:numPr>
                    <w:spacing w:before="0" w:after="120"/>
                    <w:ind w:left="1310"/>
                    <w:rPr>
                      <w:rFonts w:cs="Arial"/>
                      <w:lang w:val="pl-PL"/>
                    </w:rPr>
                  </w:pPr>
                  <w:r w:rsidRPr="006A451D">
                    <w:rPr>
                      <w:rFonts w:eastAsia="Calibri" w:cs="Arial"/>
                      <w:bdr w:val="nil"/>
                      <w:lang w:val="pl-PL" w:bidi="pl-PL"/>
                    </w:rPr>
                    <w:t>nauka języka partnera zagranicznego (języka czeskiego lub polskiego)</w:t>
                  </w:r>
                </w:p>
                <w:p w:rsidR="00972D89" w:rsidRPr="006A451D" w:rsidRDefault="00972D89" w:rsidP="00353BF3">
                  <w:pPr>
                    <w:pStyle w:val="Text1"/>
                    <w:spacing w:after="120"/>
                    <w:ind w:left="0"/>
                    <w:rPr>
                      <w:rFonts w:ascii="Arial" w:hAnsi="Arial" w:cs="Arial"/>
                      <w:sz w:val="16"/>
                      <w:szCs w:val="16"/>
                      <w:lang w:val="pl-PL" w:eastAsia="cs-CZ"/>
                    </w:rPr>
                  </w:pPr>
                </w:p>
              </w:tc>
              <w:tc>
                <w:tcPr>
                  <w:tcW w:w="2434" w:type="dxa"/>
                </w:tcPr>
                <w:p w:rsidR="00972D89" w:rsidRPr="006A451D" w:rsidRDefault="00972D89" w:rsidP="00353BF3">
                  <w:pPr>
                    <w:pStyle w:val="Text1"/>
                    <w:spacing w:after="120"/>
                    <w:ind w:left="0"/>
                    <w:rPr>
                      <w:rFonts w:ascii="Arial" w:hAnsi="Arial" w:cs="Arial"/>
                      <w:sz w:val="16"/>
                      <w:szCs w:val="16"/>
                      <w:lang w:val="pl-PL" w:eastAsia="de-DE" w:bidi="ar-SA"/>
                    </w:rPr>
                  </w:pPr>
                  <w:r w:rsidRPr="006A451D">
                    <w:rPr>
                      <w:rFonts w:ascii="Arial" w:eastAsia="Calibri" w:hAnsi="Arial" w:cs="Arial"/>
                      <w:sz w:val="16"/>
                      <w:szCs w:val="16"/>
                      <w:bdr w:val="nil"/>
                      <w:lang w:val="pl-PL" w:eastAsia="de-DE" w:bidi="pl-PL"/>
                    </w:rPr>
                    <w:lastRenderedPageBreak/>
                    <w:t>Zaleca się indywidualną ocenę każdego działania. Wiele działań nie powinno spełniać warunków działalności gospodarczej, a zatem ich finansowanie ze środków publicznych nie będzie spełniać kryteriów pomocy publicznej. Konkretnie chodzi tu o współpracę szkół, wymianę studentów i uczniów, tworzenie różnego rodzaju koncepcji itp. Niemniej jednak konieczna jest indywidualna każdego działania z osobna</w:t>
                  </w:r>
                </w:p>
                <w:p w:rsidR="00972D89" w:rsidRPr="006A451D" w:rsidRDefault="00972D89" w:rsidP="00353BF3">
                  <w:pPr>
                    <w:pStyle w:val="Text1"/>
                    <w:spacing w:after="120"/>
                    <w:ind w:left="0"/>
                    <w:rPr>
                      <w:rFonts w:ascii="Arial" w:hAnsi="Arial" w:cs="Arial"/>
                      <w:sz w:val="16"/>
                      <w:szCs w:val="16"/>
                      <w:lang w:val="pl-PL" w:eastAsia="de-DE" w:bidi="ar-SA"/>
                    </w:rPr>
                  </w:pPr>
                </w:p>
                <w:p w:rsidR="00972D89" w:rsidRPr="006A451D" w:rsidRDefault="00972D89" w:rsidP="00353BF3">
                  <w:pPr>
                    <w:pStyle w:val="Text1"/>
                    <w:spacing w:after="120"/>
                    <w:ind w:left="0"/>
                    <w:rPr>
                      <w:rFonts w:ascii="Arial" w:hAnsi="Arial" w:cs="Arial"/>
                      <w:sz w:val="16"/>
                      <w:szCs w:val="16"/>
                      <w:lang w:val="pl-PL" w:eastAsia="de-DE" w:bidi="ar-SA"/>
                    </w:rPr>
                  </w:pPr>
                  <w:r w:rsidRPr="006A451D">
                    <w:rPr>
                      <w:rFonts w:ascii="Arial" w:eastAsia="Calibri" w:hAnsi="Arial" w:cs="Arial"/>
                      <w:sz w:val="16"/>
                      <w:szCs w:val="16"/>
                      <w:bdr w:val="nil"/>
                      <w:lang w:val="pl-PL" w:eastAsia="de-DE" w:bidi="pl-PL"/>
                    </w:rPr>
                    <w:t>Ze szczególną ostrożnością należy podchodzić do działań, w które włączone zostanąprzedsiębiorstwa. W takim przypadku nie sposób całkowicie wykluczyć pomoc publicznej.</w:t>
                  </w:r>
                </w:p>
                <w:p w:rsidR="00972D89" w:rsidRPr="006A451D" w:rsidRDefault="00972D89" w:rsidP="00353BF3">
                  <w:pPr>
                    <w:pStyle w:val="Text1"/>
                    <w:spacing w:after="120"/>
                    <w:ind w:left="360"/>
                    <w:rPr>
                      <w:rFonts w:ascii="Arial" w:hAnsi="Arial" w:cs="Arial"/>
                      <w:sz w:val="16"/>
                      <w:szCs w:val="16"/>
                      <w:lang w:val="pl-PL" w:eastAsia="cs-CZ"/>
                    </w:rPr>
                  </w:pPr>
                </w:p>
              </w:tc>
              <w:tc>
                <w:tcPr>
                  <w:tcW w:w="1746" w:type="dxa"/>
                </w:tcPr>
                <w:p w:rsidR="00972D89" w:rsidRPr="006A451D" w:rsidRDefault="00972D89" w:rsidP="00353BF3">
                  <w:pPr>
                    <w:pStyle w:val="Text1"/>
                    <w:spacing w:after="120"/>
                    <w:ind w:left="0"/>
                    <w:rPr>
                      <w:rFonts w:ascii="Arial" w:hAnsi="Arial" w:cs="Arial"/>
                      <w:sz w:val="16"/>
                      <w:szCs w:val="16"/>
                      <w:lang w:val="pl-PL" w:eastAsia="cs-CZ"/>
                    </w:rPr>
                  </w:pPr>
                  <w:r w:rsidRPr="006A451D">
                    <w:rPr>
                      <w:rFonts w:ascii="Arial" w:eastAsia="Calibri" w:hAnsi="Arial" w:cs="Arial"/>
                      <w:sz w:val="16"/>
                      <w:szCs w:val="16"/>
                      <w:bdr w:val="nil"/>
                      <w:lang w:val="pl-PL" w:eastAsia="cs-CZ" w:bidi="pl-PL"/>
                    </w:rPr>
                    <w:t>de minimis</w:t>
                  </w:r>
                </w:p>
                <w:p w:rsidR="00972D89" w:rsidRPr="006A451D" w:rsidRDefault="00972D89" w:rsidP="00353BF3">
                  <w:pPr>
                    <w:pStyle w:val="Text1"/>
                    <w:spacing w:after="120"/>
                    <w:ind w:left="0"/>
                    <w:rPr>
                      <w:rFonts w:ascii="Arial" w:hAnsi="Arial" w:cs="Arial"/>
                      <w:sz w:val="16"/>
                      <w:szCs w:val="16"/>
                      <w:lang w:val="pl-PL" w:eastAsia="cs-CZ"/>
                    </w:rPr>
                  </w:pPr>
                </w:p>
                <w:p w:rsidR="00972D89" w:rsidRPr="006A451D" w:rsidRDefault="00972D89" w:rsidP="00353BF3">
                  <w:pPr>
                    <w:pStyle w:val="Text1"/>
                    <w:spacing w:after="120"/>
                    <w:ind w:left="0"/>
                    <w:rPr>
                      <w:rFonts w:ascii="Arial" w:hAnsi="Arial" w:cs="Arial"/>
                      <w:sz w:val="16"/>
                      <w:szCs w:val="16"/>
                      <w:lang w:val="pl-PL" w:eastAsia="cs-CZ"/>
                    </w:rPr>
                  </w:pPr>
                  <w:r w:rsidRPr="006A451D">
                    <w:rPr>
                      <w:rFonts w:ascii="Arial" w:eastAsia="Calibri" w:hAnsi="Arial" w:cs="Arial"/>
                      <w:sz w:val="16"/>
                      <w:szCs w:val="16"/>
                      <w:bdr w:val="nil"/>
                      <w:lang w:val="pl-PL" w:eastAsia="cs-CZ" w:bidi="pl-PL"/>
                    </w:rPr>
                    <w:t xml:space="preserve">lub </w:t>
                  </w:r>
                </w:p>
                <w:p w:rsidR="00972D89" w:rsidRPr="006A451D" w:rsidRDefault="00972D89" w:rsidP="00353BF3">
                  <w:pPr>
                    <w:pStyle w:val="Text1"/>
                    <w:spacing w:after="120"/>
                    <w:ind w:left="0"/>
                    <w:rPr>
                      <w:rFonts w:ascii="Arial" w:hAnsi="Arial" w:cs="Arial"/>
                      <w:sz w:val="16"/>
                      <w:szCs w:val="16"/>
                      <w:lang w:val="pl-PL" w:eastAsia="cs-CZ"/>
                    </w:rPr>
                  </w:pPr>
                </w:p>
                <w:p w:rsidR="00972D89" w:rsidRPr="006A451D" w:rsidRDefault="00972D89" w:rsidP="00353BF3">
                  <w:pPr>
                    <w:pStyle w:val="Text1"/>
                    <w:spacing w:after="120"/>
                    <w:ind w:left="0"/>
                    <w:rPr>
                      <w:rFonts w:ascii="Arial" w:hAnsi="Arial" w:cs="Arial"/>
                      <w:sz w:val="16"/>
                      <w:szCs w:val="16"/>
                      <w:lang w:val="pl-PL" w:eastAsia="cs-CZ"/>
                    </w:rPr>
                  </w:pPr>
                  <w:r w:rsidRPr="006A451D">
                    <w:rPr>
                      <w:rFonts w:ascii="Arial" w:eastAsia="Calibri" w:hAnsi="Arial" w:cs="Arial"/>
                      <w:sz w:val="16"/>
                      <w:szCs w:val="16"/>
                      <w:bdr w:val="nil"/>
                      <w:lang w:val="pl-PL" w:eastAsia="cs-CZ" w:bidi="pl-PL"/>
                    </w:rPr>
                    <w:t>usunięcie działań</w:t>
                  </w:r>
                </w:p>
                <w:p w:rsidR="00972D89" w:rsidRPr="006A451D" w:rsidRDefault="00972D89" w:rsidP="00353BF3">
                  <w:pPr>
                    <w:pStyle w:val="Text1"/>
                    <w:spacing w:after="120"/>
                    <w:ind w:left="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360"/>
                    <w:rPr>
                      <w:rFonts w:ascii="Arial" w:hAnsi="Arial" w:cs="Arial"/>
                      <w:sz w:val="16"/>
                      <w:szCs w:val="16"/>
                      <w:lang w:val="pl-PL" w:eastAsia="cs-CZ"/>
                    </w:rPr>
                  </w:pPr>
                </w:p>
                <w:p w:rsidR="00972D89" w:rsidRPr="006A451D" w:rsidRDefault="00972D89" w:rsidP="00353BF3">
                  <w:pPr>
                    <w:pStyle w:val="Text1"/>
                    <w:spacing w:after="120"/>
                    <w:ind w:left="0"/>
                    <w:rPr>
                      <w:rFonts w:ascii="Arial" w:hAnsi="Arial" w:cs="Arial"/>
                      <w:sz w:val="16"/>
                      <w:szCs w:val="16"/>
                      <w:lang w:val="pl-PL" w:eastAsia="cs-CZ"/>
                    </w:rPr>
                  </w:pPr>
                </w:p>
              </w:tc>
            </w:tr>
          </w:tbl>
          <w:p w:rsidR="00972D89" w:rsidRPr="006A451D" w:rsidRDefault="00972D89" w:rsidP="00353BF3">
            <w:pPr>
              <w:spacing w:after="120"/>
              <w:rPr>
                <w:rFonts w:cs="Arial"/>
                <w:lang w:val="pl-PL"/>
              </w:rPr>
            </w:pPr>
          </w:p>
        </w:tc>
      </w:tr>
      <w:tr w:rsidR="00972D89" w:rsidRPr="0013431E" w:rsidTr="00353BF3">
        <w:tc>
          <w:tcPr>
            <w:tcW w:w="7244" w:type="dxa"/>
          </w:tcPr>
          <w:p w:rsidR="00972D89" w:rsidRPr="006A451D" w:rsidRDefault="00972D89" w:rsidP="00353BF3">
            <w:pPr>
              <w:pageBreakBefore/>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3"/>
              <w:gridCol w:w="1509"/>
              <w:gridCol w:w="913"/>
            </w:tblGrid>
            <w:tr w:rsidR="00972D89" w:rsidRPr="00C44BE0" w:rsidTr="00353BF3">
              <w:trPr>
                <w:cantSplit/>
                <w:trHeight w:val="20"/>
                <w:tblHeader/>
              </w:trPr>
              <w:tc>
                <w:tcPr>
                  <w:tcW w:w="5920" w:type="dxa"/>
                </w:tcPr>
                <w:p w:rsidR="00972D89" w:rsidRPr="006A451D" w:rsidRDefault="00972D89" w:rsidP="00353BF3">
                  <w:pPr>
                    <w:autoSpaceDE w:val="0"/>
                    <w:autoSpaceDN w:val="0"/>
                    <w:adjustRightInd w:val="0"/>
                    <w:ind w:left="34"/>
                    <w:rPr>
                      <w:rFonts w:cs="Arial"/>
                      <w:b/>
                    </w:rPr>
                  </w:pPr>
                  <w:r w:rsidRPr="006A451D">
                    <w:rPr>
                      <w:rFonts w:cs="Arial"/>
                      <w:b/>
                    </w:rPr>
                    <w:t>Prioritní osa 4 – Spolupráce institucí a komunit</w:t>
                  </w:r>
                </w:p>
              </w:tc>
              <w:tc>
                <w:tcPr>
                  <w:tcW w:w="2126" w:type="dxa"/>
                </w:tcPr>
                <w:p w:rsidR="00972D89" w:rsidRPr="006A451D" w:rsidRDefault="00972D89" w:rsidP="00353BF3">
                  <w:pPr>
                    <w:autoSpaceDE w:val="0"/>
                    <w:autoSpaceDN w:val="0"/>
                    <w:adjustRightInd w:val="0"/>
                    <w:ind w:left="34"/>
                    <w:rPr>
                      <w:rFonts w:cs="Arial"/>
                    </w:rPr>
                  </w:pPr>
                  <w:r w:rsidRPr="006A451D">
                    <w:rPr>
                      <w:rFonts w:cs="Arial"/>
                    </w:rPr>
                    <w:t>Veřejná podpora</w:t>
                  </w:r>
                </w:p>
              </w:tc>
              <w:tc>
                <w:tcPr>
                  <w:tcW w:w="1242" w:type="dxa"/>
                </w:tcPr>
                <w:p w:rsidR="00972D89" w:rsidRPr="006A451D" w:rsidRDefault="00972D89" w:rsidP="00353BF3">
                  <w:pPr>
                    <w:autoSpaceDE w:val="0"/>
                    <w:autoSpaceDN w:val="0"/>
                    <w:adjustRightInd w:val="0"/>
                    <w:ind w:left="34"/>
                    <w:rPr>
                      <w:rFonts w:cs="Arial"/>
                    </w:rPr>
                  </w:pPr>
                  <w:r w:rsidRPr="006A451D">
                    <w:rPr>
                      <w:rFonts w:cs="Arial"/>
                      <w:b/>
                    </w:rPr>
                    <w:t>Možnost řešení</w:t>
                  </w:r>
                </w:p>
              </w:tc>
            </w:tr>
            <w:tr w:rsidR="00972D89" w:rsidRPr="00C44BE0" w:rsidTr="00353BF3">
              <w:trPr>
                <w:trHeight w:val="20"/>
              </w:trPr>
              <w:tc>
                <w:tcPr>
                  <w:tcW w:w="5920" w:type="dxa"/>
                </w:tcPr>
                <w:p w:rsidR="00972D89" w:rsidRPr="006A451D" w:rsidRDefault="00972D89" w:rsidP="00353BF3">
                  <w:pPr>
                    <w:pStyle w:val="Odstavecseseznamem"/>
                    <w:numPr>
                      <w:ilvl w:val="0"/>
                      <w:numId w:val="13"/>
                    </w:numPr>
                    <w:spacing w:before="0" w:after="0" w:line="240" w:lineRule="auto"/>
                    <w:ind w:left="318"/>
                    <w:jc w:val="both"/>
                    <w:rPr>
                      <w:rFonts w:ascii="Arial" w:hAnsi="Arial" w:cs="Arial"/>
                      <w:sz w:val="16"/>
                      <w:szCs w:val="16"/>
                      <w:lang w:val="cs-CZ" w:eastAsia="en-US"/>
                    </w:rPr>
                  </w:pPr>
                  <w:r w:rsidRPr="006A451D">
                    <w:rPr>
                      <w:rFonts w:ascii="Arial" w:hAnsi="Arial" w:cs="Arial"/>
                      <w:sz w:val="16"/>
                      <w:szCs w:val="16"/>
                      <w:lang w:val="cs-CZ" w:eastAsia="en-US"/>
                    </w:rPr>
                    <w:t xml:space="preserve">Opatření směřující k posilování integrace na lokální úrovni, spolupráce občanské společnosti a další aktivity přispívající ke kohezi na lokální úrovni </w:t>
                  </w:r>
                </w:p>
                <w:p w:rsidR="00972D89" w:rsidRPr="006A451D" w:rsidRDefault="00972D89" w:rsidP="00353BF3">
                  <w:pPr>
                    <w:pStyle w:val="Odstavecseseznamem"/>
                    <w:ind w:left="318"/>
                    <w:jc w:val="both"/>
                    <w:rPr>
                      <w:rFonts w:ascii="Arial" w:hAnsi="Arial" w:cs="Arial"/>
                      <w:sz w:val="16"/>
                      <w:szCs w:val="16"/>
                      <w:lang w:val="cs-CZ" w:eastAsia="en-US"/>
                    </w:rPr>
                  </w:pPr>
                </w:p>
              </w:tc>
              <w:tc>
                <w:tcPr>
                  <w:tcW w:w="2126" w:type="dxa"/>
                </w:tcPr>
                <w:p w:rsidR="00972D89" w:rsidRPr="006A451D" w:rsidRDefault="00972D89" w:rsidP="00353BF3">
                  <w:pPr>
                    <w:pStyle w:val="Text1"/>
                    <w:spacing w:after="0"/>
                    <w:ind w:left="0"/>
                    <w:rPr>
                      <w:rFonts w:ascii="Arial" w:hAnsi="Arial" w:cs="Arial"/>
                      <w:sz w:val="16"/>
                      <w:szCs w:val="16"/>
                      <w:lang w:val="cs-CZ" w:eastAsia="de-DE" w:bidi="ar-SA"/>
                    </w:rPr>
                  </w:pPr>
                  <w:r w:rsidRPr="006A451D">
                    <w:rPr>
                      <w:rFonts w:ascii="Arial" w:hAnsi="Arial" w:cs="Arial"/>
                      <w:sz w:val="16"/>
                      <w:szCs w:val="16"/>
                      <w:lang w:val="cs-CZ" w:eastAsia="de-DE" w:bidi="ar-SA"/>
                    </w:rPr>
                    <w:t xml:space="preserve">Některé činnosti mohou naplňovat znaky ekonomické aktivity (např. nějaká kulturní atrakce). V takových případech by se o veřejnou podporu jednalo.  </w:t>
                  </w:r>
                </w:p>
                <w:p w:rsidR="00972D89" w:rsidRPr="006A451D" w:rsidRDefault="00972D89" w:rsidP="00353BF3">
                  <w:pPr>
                    <w:ind w:left="425" w:hanging="391"/>
                    <w:rPr>
                      <w:rFonts w:cs="Arial"/>
                    </w:rPr>
                  </w:pPr>
                </w:p>
              </w:tc>
              <w:tc>
                <w:tcPr>
                  <w:tcW w:w="1242" w:type="dxa"/>
                </w:tcPr>
                <w:p w:rsidR="00972D89" w:rsidRPr="006A451D" w:rsidRDefault="00972D89" w:rsidP="00353BF3">
                  <w:pPr>
                    <w:ind w:firstLine="34"/>
                    <w:rPr>
                      <w:rFonts w:cs="Arial"/>
                    </w:rPr>
                  </w:pPr>
                  <w:r w:rsidRPr="006A451D">
                    <w:rPr>
                      <w:rFonts w:cs="Arial"/>
                    </w:rPr>
                    <w:t xml:space="preserve">de minimis </w:t>
                  </w:r>
                </w:p>
                <w:p w:rsidR="00972D89" w:rsidRPr="006A451D" w:rsidRDefault="00972D89" w:rsidP="00353BF3">
                  <w:pPr>
                    <w:ind w:firstLine="34"/>
                    <w:rPr>
                      <w:rFonts w:cs="Arial"/>
                    </w:rPr>
                  </w:pPr>
                  <w:r w:rsidRPr="006A451D">
                    <w:rPr>
                      <w:rFonts w:cs="Arial"/>
                    </w:rPr>
                    <w:t xml:space="preserve">nebo </w:t>
                  </w:r>
                </w:p>
                <w:p w:rsidR="00972D89" w:rsidRPr="006A451D" w:rsidRDefault="00972D89" w:rsidP="00353BF3">
                  <w:pPr>
                    <w:ind w:firstLine="34"/>
                    <w:rPr>
                      <w:rFonts w:cs="Arial"/>
                    </w:rPr>
                  </w:pPr>
                  <w:r w:rsidRPr="006A451D">
                    <w:rPr>
                      <w:rFonts w:cs="Arial"/>
                    </w:rPr>
                    <w:t>čl. 53 blokové výjimky</w:t>
                  </w:r>
                </w:p>
                <w:p w:rsidR="00972D89" w:rsidRPr="006A451D" w:rsidRDefault="00972D89" w:rsidP="00353BF3">
                  <w:pPr>
                    <w:rPr>
                      <w:rFonts w:cs="Arial"/>
                    </w:rPr>
                  </w:pPr>
                  <w:r w:rsidRPr="006A451D">
                    <w:rPr>
                      <w:rFonts w:cs="Arial"/>
                    </w:rPr>
                    <w:t xml:space="preserve">nebo </w:t>
                  </w:r>
                </w:p>
                <w:p w:rsidR="00972D89" w:rsidRPr="006A451D" w:rsidRDefault="00972D89" w:rsidP="00353BF3">
                  <w:pPr>
                    <w:rPr>
                      <w:rFonts w:cs="Arial"/>
                    </w:rPr>
                  </w:pPr>
                  <w:r w:rsidRPr="006A451D">
                    <w:rPr>
                      <w:rFonts w:cs="Arial"/>
                    </w:rPr>
                    <w:t>vy</w:t>
                  </w:r>
                  <w:r w:rsidRPr="006A451D">
                    <w:rPr>
                      <w:rFonts w:cs="Arial"/>
                    </w:rPr>
                    <w:cr/>
                    <w:t>jmutí aktivit</w:t>
                  </w:r>
                </w:p>
              </w:tc>
            </w:tr>
            <w:tr w:rsidR="00972D89" w:rsidRPr="00C44BE0" w:rsidTr="00353BF3">
              <w:trPr>
                <w:trHeight w:val="20"/>
              </w:trPr>
              <w:tc>
                <w:tcPr>
                  <w:tcW w:w="5920" w:type="dxa"/>
                </w:tcPr>
                <w:p w:rsidR="00972D89" w:rsidRPr="006A451D" w:rsidRDefault="00972D89" w:rsidP="00353BF3">
                  <w:pPr>
                    <w:pStyle w:val="Odstavecseseznamem"/>
                    <w:numPr>
                      <w:ilvl w:val="0"/>
                      <w:numId w:val="13"/>
                    </w:numPr>
                    <w:spacing w:before="0" w:after="0" w:line="240" w:lineRule="auto"/>
                    <w:ind w:left="318"/>
                    <w:jc w:val="both"/>
                    <w:rPr>
                      <w:rFonts w:ascii="Arial" w:hAnsi="Arial" w:cs="Arial"/>
                      <w:sz w:val="16"/>
                      <w:szCs w:val="16"/>
                      <w:lang w:val="cs-CZ" w:eastAsia="en-US"/>
                    </w:rPr>
                  </w:pPr>
                  <w:r w:rsidRPr="006A451D">
                    <w:rPr>
                      <w:rFonts w:ascii="Arial" w:hAnsi="Arial" w:cs="Arial"/>
                      <w:sz w:val="16"/>
                      <w:szCs w:val="16"/>
                      <w:lang w:val="cs-CZ" w:eastAsia="en-US"/>
                    </w:rPr>
                    <w:t xml:space="preserve">Rozvoj spolupráce institucí veřejné správy </w:t>
                  </w:r>
                </w:p>
                <w:p w:rsidR="00972D89" w:rsidRPr="006A451D" w:rsidRDefault="00972D89" w:rsidP="00353BF3">
                  <w:pPr>
                    <w:ind w:left="601"/>
                    <w:rPr>
                      <w:rFonts w:cs="Arial"/>
                    </w:rPr>
                  </w:pPr>
                  <w:r w:rsidRPr="006A451D">
                    <w:rPr>
                      <w:rFonts w:cs="Arial"/>
                    </w:rPr>
                    <w:t xml:space="preserve">Tento typ aktivit směřuje k realizaci společných činností institucí a veřejné správy zaměřených na vypracování společných řešení přeshraničních výzev a jejich implementaci na obou stranách hranice. Společné řešení problémů a výzev skýtá velký potenciál k realizaci optimálních řešení v oblasti veřejné správy a jejích služeb pro obyvatelstvo na obou stranách hranice. </w:t>
                  </w:r>
                </w:p>
                <w:p w:rsidR="00972D89" w:rsidRPr="006A451D" w:rsidRDefault="00972D89" w:rsidP="00353BF3">
                  <w:pPr>
                    <w:ind w:left="601"/>
                    <w:rPr>
                      <w:rFonts w:cs="Arial"/>
                    </w:rPr>
                  </w:pPr>
                  <w:r w:rsidRPr="006A451D">
                    <w:rPr>
                      <w:rFonts w:cs="Arial"/>
                    </w:rPr>
                    <w:t>Za tímto účelem budou subjekty veřejné správy realizovat kromě jiného i aktivity spočívající v přípravě společných studií, koncepcí, výměně informací, dat a znalostí apod.</w:t>
                  </w:r>
                </w:p>
              </w:tc>
              <w:tc>
                <w:tcPr>
                  <w:tcW w:w="2126" w:type="dxa"/>
                </w:tcPr>
                <w:p w:rsidR="00972D89" w:rsidRPr="006A451D" w:rsidRDefault="00972D89" w:rsidP="00353BF3">
                  <w:pPr>
                    <w:ind w:left="-42"/>
                    <w:contextualSpacing/>
                    <w:rPr>
                      <w:rFonts w:cs="Arial"/>
                      <w:lang w:eastAsia="de-DE"/>
                    </w:rPr>
                  </w:pPr>
                  <w:r w:rsidRPr="006A451D">
                    <w:rPr>
                      <w:rFonts w:cs="Arial"/>
                      <w:lang w:eastAsia="de-DE"/>
                    </w:rPr>
                    <w:t>Nezakládá veřejnou podporu.</w:t>
                  </w:r>
                </w:p>
                <w:p w:rsidR="00972D89" w:rsidRPr="006A451D" w:rsidRDefault="00972D89" w:rsidP="00353BF3">
                  <w:pPr>
                    <w:ind w:left="425" w:hanging="391"/>
                    <w:rPr>
                      <w:rFonts w:cs="Arial"/>
                    </w:rPr>
                  </w:pPr>
                </w:p>
              </w:tc>
              <w:tc>
                <w:tcPr>
                  <w:tcW w:w="1242" w:type="dxa"/>
                </w:tcPr>
                <w:p w:rsidR="00972D89" w:rsidRPr="006A451D" w:rsidRDefault="00972D89" w:rsidP="00353BF3">
                  <w:pPr>
                    <w:ind w:firstLine="34"/>
                    <w:rPr>
                      <w:rFonts w:cs="Arial"/>
                    </w:rPr>
                  </w:pPr>
                </w:p>
              </w:tc>
            </w:tr>
            <w:tr w:rsidR="00972D89" w:rsidRPr="00C44BE0" w:rsidTr="00353BF3">
              <w:trPr>
                <w:trHeight w:val="20"/>
              </w:trPr>
              <w:tc>
                <w:tcPr>
                  <w:tcW w:w="5920" w:type="dxa"/>
                </w:tcPr>
                <w:p w:rsidR="00972D89" w:rsidRPr="006A451D" w:rsidRDefault="00972D89" w:rsidP="00353BF3">
                  <w:pPr>
                    <w:pStyle w:val="Odstavecseseznamem"/>
                    <w:numPr>
                      <w:ilvl w:val="0"/>
                      <w:numId w:val="13"/>
                    </w:numPr>
                    <w:spacing w:before="0" w:after="0" w:line="240" w:lineRule="auto"/>
                    <w:ind w:left="318"/>
                    <w:rPr>
                      <w:rFonts w:ascii="Arial" w:hAnsi="Arial" w:cs="Arial"/>
                      <w:sz w:val="16"/>
                      <w:szCs w:val="16"/>
                      <w:lang w:val="cs-CZ" w:eastAsia="en-US"/>
                    </w:rPr>
                  </w:pPr>
                  <w:r w:rsidRPr="006A451D">
                    <w:rPr>
                      <w:rFonts w:ascii="Arial" w:hAnsi="Arial" w:cs="Arial"/>
                      <w:sz w:val="16"/>
                      <w:szCs w:val="16"/>
                      <w:lang w:val="cs-CZ" w:eastAsia="en-US"/>
                    </w:rPr>
                    <w:t>Vytváření a rozvoj přeshraničních kooperačních sítí, včetně spolupráce NNO a sociálních a hospodářských partnerů</w:t>
                  </w:r>
                </w:p>
                <w:p w:rsidR="00972D89" w:rsidRPr="006A451D" w:rsidRDefault="00972D89" w:rsidP="00353BF3">
                  <w:pPr>
                    <w:numPr>
                      <w:ilvl w:val="0"/>
                      <w:numId w:val="14"/>
                    </w:numPr>
                    <w:spacing w:before="0" w:after="0"/>
                    <w:ind w:left="1452"/>
                    <w:jc w:val="left"/>
                    <w:rPr>
                      <w:rFonts w:cs="Arial"/>
                    </w:rPr>
                  </w:pPr>
                  <w:r w:rsidRPr="006A451D">
                    <w:rPr>
                      <w:rFonts w:cs="Arial"/>
                    </w:rPr>
                    <w:t>realizace spolupráce samospráv a komunit v oblastech jako je spolupráce mládeže, aktivity zaměřené na mládež (včetně osvětových aktivit), společensko-kulturní aktivity přispívající ke vzájemnému poznání a porozumění apod.,</w:t>
                  </w: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numPr>
                      <w:ilvl w:val="0"/>
                      <w:numId w:val="14"/>
                    </w:numPr>
                    <w:spacing w:before="0" w:after="0"/>
                    <w:ind w:left="1452"/>
                    <w:jc w:val="left"/>
                    <w:rPr>
                      <w:rFonts w:cs="Arial"/>
                    </w:rPr>
                  </w:pPr>
                  <w:r w:rsidRPr="006A451D">
                    <w:rPr>
                      <w:rFonts w:cs="Arial"/>
                    </w:rPr>
                    <w:t xml:space="preserve">kooperační aktivity směřující k upevňování společné identity; </w:t>
                  </w:r>
                </w:p>
                <w:p w:rsidR="00972D89" w:rsidRPr="006A451D" w:rsidRDefault="00972D89" w:rsidP="00353BF3">
                  <w:pPr>
                    <w:numPr>
                      <w:ilvl w:val="0"/>
                      <w:numId w:val="14"/>
                    </w:numPr>
                    <w:spacing w:before="0" w:after="0"/>
                    <w:ind w:left="1452"/>
                    <w:jc w:val="left"/>
                    <w:rPr>
                      <w:rFonts w:cs="Arial"/>
                    </w:rPr>
                  </w:pPr>
                  <w:r w:rsidRPr="006A451D">
                    <w:rPr>
                      <w:rFonts w:cs="Arial"/>
                    </w:rPr>
                    <w:t>společné plánování rozvoje dopravní sítě a koordinace investic do silniční infrastruktury, včetně spolupráce ve vývoji environmentálně příznivých a nízkouhlíkových dopravních systémů v příhraničním území</w:t>
                  </w:r>
                </w:p>
                <w:p w:rsidR="00972D89" w:rsidRPr="006A451D" w:rsidRDefault="00972D89" w:rsidP="00353BF3">
                  <w:pPr>
                    <w:numPr>
                      <w:ilvl w:val="0"/>
                      <w:numId w:val="14"/>
                    </w:numPr>
                    <w:spacing w:before="0" w:after="0"/>
                    <w:ind w:left="1452"/>
                    <w:jc w:val="left"/>
                    <w:rPr>
                      <w:rFonts w:cs="Arial"/>
                    </w:rPr>
                  </w:pPr>
                  <w:r w:rsidRPr="006A451D">
                    <w:rPr>
                      <w:rFonts w:cs="Arial"/>
                    </w:rPr>
                    <w:t xml:space="preserve">spolupráce v oblasti ochrany přírody a krajiny (společné programy ochrany, osvěty i vzdělávání obyvatel apod.) </w:t>
                  </w: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rPr>
                      <w:rFonts w:cs="Arial"/>
                    </w:rPr>
                  </w:pPr>
                </w:p>
                <w:p w:rsidR="00972D89" w:rsidRPr="006A451D" w:rsidRDefault="00972D89" w:rsidP="00353BF3">
                  <w:pPr>
                    <w:numPr>
                      <w:ilvl w:val="0"/>
                      <w:numId w:val="15"/>
                    </w:numPr>
                    <w:spacing w:before="0" w:after="0"/>
                    <w:ind w:left="1452"/>
                    <w:jc w:val="left"/>
                    <w:rPr>
                      <w:rFonts w:cs="Arial"/>
                    </w:rPr>
                  </w:pPr>
                  <w:r w:rsidRPr="006A451D">
                    <w:rPr>
                      <w:rFonts w:cs="Arial"/>
                    </w:rPr>
                    <w:t>spolupráce a budování společných administrativních kapacit a realizace osvětových opatření v oblasti ochrany klimatu, konkrétně například: spolupráce a výměna zkušeností v oblasti přizpůsobení se klimatickým změnám (vč. společného koncepčního přístupu k zavádění prvků zelené infrastruktury), efektivní hospodaření s energiemi, udržitelná doprava, udržitelný územní rozvoj apod.</w:t>
                  </w:r>
                </w:p>
                <w:p w:rsidR="00972D89" w:rsidRPr="006A451D" w:rsidRDefault="00972D89" w:rsidP="00353BF3">
                  <w:pPr>
                    <w:numPr>
                      <w:ilvl w:val="0"/>
                      <w:numId w:val="15"/>
                    </w:numPr>
                    <w:spacing w:before="0" w:after="0"/>
                    <w:ind w:left="1452"/>
                    <w:jc w:val="left"/>
                    <w:rPr>
                      <w:rFonts w:cs="Arial"/>
                    </w:rPr>
                  </w:pPr>
                  <w:r w:rsidRPr="006A451D">
                    <w:rPr>
                      <w:rFonts w:cs="Arial"/>
                    </w:rPr>
                    <w:t>spolupráce v oblasti územního plánování a využití území</w:t>
                  </w:r>
                </w:p>
                <w:p w:rsidR="00972D89" w:rsidRPr="006A451D" w:rsidRDefault="00972D89" w:rsidP="00353BF3">
                  <w:pPr>
                    <w:rPr>
                      <w:rFonts w:cs="Arial"/>
                    </w:rPr>
                  </w:pPr>
                </w:p>
                <w:p w:rsidR="00972D89" w:rsidRPr="006A451D" w:rsidRDefault="00972D89" w:rsidP="00353BF3">
                  <w:pPr>
                    <w:numPr>
                      <w:ilvl w:val="0"/>
                      <w:numId w:val="15"/>
                    </w:numPr>
                    <w:spacing w:before="0" w:after="0"/>
                    <w:ind w:left="1452"/>
                    <w:jc w:val="left"/>
                    <w:rPr>
                      <w:rFonts w:cs="Arial"/>
                    </w:rPr>
                  </w:pPr>
                  <w:r w:rsidRPr="006A451D">
                    <w:rPr>
                      <w:rFonts w:cs="Arial"/>
                    </w:rPr>
                    <w:t>spolupráce institucí působících na trhu práce</w:t>
                  </w:r>
                </w:p>
                <w:p w:rsidR="00972D89" w:rsidRPr="006A451D" w:rsidRDefault="00972D89" w:rsidP="00353BF3">
                  <w:pPr>
                    <w:numPr>
                      <w:ilvl w:val="0"/>
                      <w:numId w:val="15"/>
                    </w:numPr>
                    <w:spacing w:before="0" w:after="0"/>
                    <w:ind w:left="1452"/>
                    <w:jc w:val="left"/>
                    <w:rPr>
                      <w:rFonts w:cs="Arial"/>
                    </w:rPr>
                  </w:pPr>
                  <w:r w:rsidRPr="006A451D">
                    <w:rPr>
                      <w:rFonts w:cs="Arial"/>
                    </w:rPr>
                    <w:t xml:space="preserve">realizace společných aktivit </w:t>
                  </w:r>
                  <w:r w:rsidRPr="006A451D">
                    <w:rPr>
                      <w:rFonts w:cs="Arial"/>
                    </w:rPr>
                    <w:lastRenderedPageBreak/>
                    <w:t xml:space="preserve">v oblasti veřejných služeb celospolečenského významu </w:t>
                  </w:r>
                </w:p>
              </w:tc>
              <w:tc>
                <w:tcPr>
                  <w:tcW w:w="2126" w:type="dxa"/>
                </w:tcPr>
                <w:p w:rsidR="00972D89" w:rsidRPr="006A451D" w:rsidRDefault="00972D89" w:rsidP="00353BF3">
                  <w:pPr>
                    <w:ind w:left="-42"/>
                    <w:contextualSpacing/>
                    <w:rPr>
                      <w:rFonts w:cs="Arial"/>
                      <w:lang w:eastAsia="de-DE"/>
                    </w:rPr>
                  </w:pPr>
                  <w:r w:rsidRPr="006A451D">
                    <w:rPr>
                      <w:rFonts w:cs="Arial"/>
                      <w:lang w:eastAsia="de-DE"/>
                    </w:rPr>
                    <w:lastRenderedPageBreak/>
                    <w:t>Řada popsaných činností znaky ekonomické aktivity naplňovat nebude. Například spolupráce mládeže, spolupráce při územním plánování apod.</w:t>
                  </w:r>
                </w:p>
                <w:p w:rsidR="00972D89" w:rsidRPr="006A451D" w:rsidRDefault="00972D89" w:rsidP="00353BF3">
                  <w:pPr>
                    <w:ind w:left="-42"/>
                    <w:contextualSpacing/>
                    <w:rPr>
                      <w:rFonts w:cs="Arial"/>
                      <w:lang w:eastAsia="de-DE"/>
                    </w:rPr>
                  </w:pPr>
                  <w:r w:rsidRPr="006A451D">
                    <w:rPr>
                      <w:rFonts w:cs="Arial"/>
                      <w:lang w:eastAsia="de-DE"/>
                    </w:rPr>
                    <w:t xml:space="preserve">Naproti tomu nelze ekonomické aktivity primárně vyloučit u kulturních akcí, vzdělávání, </w:t>
                  </w:r>
                  <w:r w:rsidRPr="006A451D">
                    <w:rPr>
                      <w:rFonts w:cs="Arial"/>
                      <w:lang w:eastAsia="de-DE"/>
                    </w:rPr>
                    <w:lastRenderedPageBreak/>
                    <w:t xml:space="preserve">veřejných služeb, veřejné dopravy. Zde existence veřejné podpory reálně hrozí. </w:t>
                  </w:r>
                </w:p>
                <w:p w:rsidR="00972D89" w:rsidRPr="006A451D" w:rsidRDefault="00972D89" w:rsidP="00353BF3">
                  <w:pPr>
                    <w:ind w:left="-42"/>
                    <w:contextualSpacing/>
                    <w:rPr>
                      <w:rFonts w:cs="Arial"/>
                      <w:lang w:eastAsia="de-DE"/>
                    </w:rPr>
                  </w:pPr>
                </w:p>
                <w:p w:rsidR="00972D89" w:rsidRPr="006A451D" w:rsidRDefault="00972D89" w:rsidP="00353BF3">
                  <w:pPr>
                    <w:ind w:left="425" w:hanging="391"/>
                    <w:rPr>
                      <w:rFonts w:cs="Arial"/>
                    </w:rPr>
                  </w:pPr>
                </w:p>
              </w:tc>
              <w:tc>
                <w:tcPr>
                  <w:tcW w:w="1242" w:type="dxa"/>
                </w:tcPr>
                <w:p w:rsidR="00972D89" w:rsidRPr="006A451D" w:rsidRDefault="00972D89" w:rsidP="00353BF3">
                  <w:pPr>
                    <w:rPr>
                      <w:rFonts w:cs="Arial"/>
                    </w:rPr>
                  </w:pPr>
                  <w:r w:rsidRPr="006A451D">
                    <w:rPr>
                      <w:rFonts w:cs="Arial"/>
                    </w:rPr>
                    <w:lastRenderedPageBreak/>
                    <w:t xml:space="preserve">čl. 53 blokové výjimky v případě aktivit v oblasti kultury. </w:t>
                  </w:r>
                </w:p>
                <w:p w:rsidR="00972D89" w:rsidRPr="006A451D" w:rsidRDefault="00972D89" w:rsidP="00353BF3">
                  <w:pPr>
                    <w:rPr>
                      <w:rFonts w:cs="Arial"/>
                    </w:rPr>
                  </w:pPr>
                </w:p>
                <w:p w:rsidR="00972D89" w:rsidRPr="006A451D" w:rsidRDefault="00972D89" w:rsidP="00353BF3">
                  <w:pPr>
                    <w:rPr>
                      <w:rFonts w:cs="Arial"/>
                    </w:rPr>
                  </w:pPr>
                  <w:r w:rsidRPr="006A451D">
                    <w:rPr>
                      <w:rFonts w:cs="Arial"/>
                    </w:rPr>
                    <w:t xml:space="preserve">V případě veřejné podpory v souvislosti s veřejnou dopravou </w:t>
                  </w:r>
                  <w:r w:rsidRPr="006A451D">
                    <w:rPr>
                      <w:rFonts w:cs="Arial"/>
                    </w:rPr>
                    <w:lastRenderedPageBreak/>
                    <w:t xml:space="preserve">lze postupovat podle nařízení č. 1370/2007, </w:t>
                  </w:r>
                </w:p>
                <w:p w:rsidR="00972D89" w:rsidRPr="006A451D" w:rsidRDefault="00972D89" w:rsidP="00353BF3">
                  <w:pPr>
                    <w:ind w:left="425" w:hanging="391"/>
                    <w:rPr>
                      <w:rFonts w:cs="Arial"/>
                    </w:rPr>
                  </w:pPr>
                </w:p>
                <w:p w:rsidR="00972D89" w:rsidRPr="006A451D" w:rsidRDefault="00972D89" w:rsidP="00353BF3">
                  <w:pPr>
                    <w:ind w:left="425" w:hanging="391"/>
                    <w:rPr>
                      <w:rFonts w:cs="Arial"/>
                    </w:rPr>
                  </w:pPr>
                  <w:r w:rsidRPr="006A451D">
                    <w:rPr>
                      <w:rFonts w:cs="Arial"/>
                    </w:rPr>
                    <w:t>nebo</w:t>
                  </w:r>
                </w:p>
                <w:p w:rsidR="00972D89" w:rsidRPr="006A451D" w:rsidRDefault="00972D89" w:rsidP="00353BF3">
                  <w:pPr>
                    <w:ind w:left="425" w:hanging="391"/>
                    <w:rPr>
                      <w:rFonts w:cs="Arial"/>
                    </w:rPr>
                  </w:pPr>
                </w:p>
                <w:p w:rsidR="00972D89" w:rsidRPr="006A451D" w:rsidRDefault="00972D89" w:rsidP="00353BF3">
                  <w:pPr>
                    <w:ind w:left="34"/>
                    <w:rPr>
                      <w:rFonts w:cs="Arial"/>
                    </w:rPr>
                  </w:pPr>
                  <w:r w:rsidRPr="006A451D">
                    <w:rPr>
                      <w:rFonts w:cs="Arial"/>
                    </w:rPr>
                    <w:t>de minimis</w:t>
                  </w:r>
                </w:p>
                <w:p w:rsidR="00972D89" w:rsidRPr="006A451D" w:rsidRDefault="00972D89" w:rsidP="00353BF3">
                  <w:pPr>
                    <w:ind w:left="425" w:hanging="391"/>
                    <w:rPr>
                      <w:rFonts w:cs="Arial"/>
                    </w:rPr>
                  </w:pPr>
                </w:p>
                <w:p w:rsidR="00972D89" w:rsidRPr="006A451D" w:rsidRDefault="00972D89" w:rsidP="00353BF3">
                  <w:pPr>
                    <w:ind w:left="34"/>
                    <w:rPr>
                      <w:rFonts w:cs="Arial"/>
                    </w:rPr>
                  </w:pPr>
                  <w:r w:rsidRPr="006A451D">
                    <w:rPr>
                      <w:rFonts w:cs="Arial"/>
                    </w:rPr>
                    <w:t>nebo vyjmu</w:t>
                  </w:r>
                  <w:r w:rsidRPr="006A451D">
                    <w:rPr>
                      <w:rFonts w:cs="Arial"/>
                    </w:rPr>
                    <w:cr/>
                    <w:t>í aktivit</w:t>
                  </w:r>
                </w:p>
              </w:tc>
            </w:tr>
          </w:tbl>
          <w:p w:rsidR="00972D89" w:rsidRPr="006A451D" w:rsidRDefault="00972D89" w:rsidP="00353BF3">
            <w:pPr>
              <w:rPr>
                <w:rFonts w:cs="Arial"/>
              </w:rPr>
            </w:pPr>
          </w:p>
        </w:tc>
        <w:tc>
          <w:tcPr>
            <w:tcW w:w="8108" w:type="dxa"/>
          </w:tcPr>
          <w:p w:rsidR="00972D89" w:rsidRPr="006A451D" w:rsidRDefault="00972D89" w:rsidP="00353BF3">
            <w:pPr>
              <w:spacing w:after="120"/>
              <w:rPr>
                <w:rFonts w:cs="Arial"/>
                <w:lang w:val="pl-PL"/>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5"/>
              <w:gridCol w:w="1511"/>
              <w:gridCol w:w="1609"/>
            </w:tblGrid>
            <w:tr w:rsidR="00972D89" w:rsidRPr="00C44BE0" w:rsidTr="00353BF3">
              <w:trPr>
                <w:trHeight w:val="550"/>
                <w:tblHeader/>
              </w:trPr>
              <w:tc>
                <w:tcPr>
                  <w:tcW w:w="4416" w:type="dxa"/>
                  <w:vAlign w:val="center"/>
                </w:tcPr>
                <w:p w:rsidR="00972D89" w:rsidRPr="006A451D" w:rsidRDefault="00972D89" w:rsidP="00353BF3">
                  <w:pPr>
                    <w:autoSpaceDE w:val="0"/>
                    <w:autoSpaceDN w:val="0"/>
                    <w:adjustRightInd w:val="0"/>
                    <w:spacing w:after="120"/>
                    <w:ind w:left="34"/>
                    <w:rPr>
                      <w:rFonts w:cs="Arial"/>
                      <w:b/>
                      <w:lang w:val="pl-PL"/>
                    </w:rPr>
                  </w:pPr>
                  <w:r w:rsidRPr="006A451D">
                    <w:rPr>
                      <w:rFonts w:eastAsia="Calibri" w:cs="Arial"/>
                      <w:b/>
                      <w:bCs/>
                      <w:bdr w:val="nil"/>
                      <w:lang w:val="pl-PL" w:bidi="pl-PL"/>
                    </w:rPr>
                    <w:t>Oś priorytetowa 4 – Współpraca instytucji i społeczności</w:t>
                  </w:r>
                </w:p>
              </w:tc>
              <w:tc>
                <w:tcPr>
                  <w:tcW w:w="1627" w:type="dxa"/>
                </w:tcPr>
                <w:p w:rsidR="00972D89" w:rsidRPr="006A451D" w:rsidRDefault="00972D89" w:rsidP="00353BF3">
                  <w:pPr>
                    <w:autoSpaceDE w:val="0"/>
                    <w:autoSpaceDN w:val="0"/>
                    <w:adjustRightInd w:val="0"/>
                    <w:spacing w:after="120"/>
                    <w:ind w:left="34"/>
                    <w:rPr>
                      <w:rFonts w:cs="Arial"/>
                      <w:b/>
                      <w:lang w:val="pl-PL"/>
                    </w:rPr>
                  </w:pPr>
                  <w:r w:rsidRPr="006A451D">
                    <w:rPr>
                      <w:rFonts w:eastAsia="Calibri" w:cs="Arial"/>
                      <w:b/>
                      <w:bdr w:val="nil"/>
                      <w:lang w:val="pl-PL" w:bidi="pl-PL"/>
                    </w:rPr>
                    <w:t>Pomoc publiczna</w:t>
                  </w:r>
                </w:p>
              </w:tc>
              <w:tc>
                <w:tcPr>
                  <w:tcW w:w="1734" w:type="dxa"/>
                </w:tcPr>
                <w:p w:rsidR="00972D89" w:rsidRPr="006A451D" w:rsidRDefault="00972D89" w:rsidP="00353BF3">
                  <w:pPr>
                    <w:autoSpaceDE w:val="0"/>
                    <w:autoSpaceDN w:val="0"/>
                    <w:adjustRightInd w:val="0"/>
                    <w:spacing w:after="120"/>
                    <w:ind w:left="34"/>
                    <w:rPr>
                      <w:rFonts w:cs="Arial"/>
                      <w:lang w:val="pl-PL"/>
                    </w:rPr>
                  </w:pPr>
                  <w:r w:rsidRPr="006A451D">
                    <w:rPr>
                      <w:rFonts w:eastAsia="Calibri" w:cs="Arial"/>
                      <w:b/>
                      <w:bCs/>
                      <w:bdr w:val="nil"/>
                      <w:lang w:val="pl-PL" w:bidi="pl-PL"/>
                    </w:rPr>
                    <w:t>Możliwe rozwiązania</w:t>
                  </w:r>
                </w:p>
              </w:tc>
            </w:tr>
            <w:tr w:rsidR="00972D89" w:rsidRPr="00C44BE0" w:rsidTr="00353BF3">
              <w:tc>
                <w:tcPr>
                  <w:tcW w:w="4416" w:type="dxa"/>
                </w:tcPr>
                <w:p w:rsidR="00972D89" w:rsidRPr="006A451D" w:rsidRDefault="00972D89" w:rsidP="00353BF3">
                  <w:pPr>
                    <w:pStyle w:val="Odstavecseseznamem"/>
                    <w:numPr>
                      <w:ilvl w:val="0"/>
                      <w:numId w:val="13"/>
                    </w:numPr>
                    <w:spacing w:before="0" w:after="120" w:line="240" w:lineRule="auto"/>
                    <w:ind w:left="318"/>
                    <w:contextualSpacing w:val="0"/>
                    <w:jc w:val="both"/>
                    <w:rPr>
                      <w:rFonts w:ascii="Arial" w:hAnsi="Arial" w:cs="Arial"/>
                      <w:sz w:val="16"/>
                      <w:szCs w:val="16"/>
                      <w:lang w:val="pl-PL" w:eastAsia="en-US"/>
                    </w:rPr>
                  </w:pPr>
                  <w:r w:rsidRPr="006A451D">
                    <w:rPr>
                      <w:rFonts w:ascii="Arial" w:hAnsi="Arial" w:cs="Arial"/>
                      <w:sz w:val="16"/>
                      <w:szCs w:val="16"/>
                      <w:bdr w:val="nil"/>
                      <w:lang w:val="pl-PL" w:eastAsia="en-US" w:bidi="pl-PL"/>
                    </w:rPr>
                    <w:t xml:space="preserve">Inicjatywy zmierzające do wzmacniania integracji na poziomie lokalnym, współpraca społeczeństwa obywatelskiego i inne działania przyczyniające się do spójności na poziomie lokalnym </w:t>
                  </w:r>
                </w:p>
                <w:p w:rsidR="00972D89" w:rsidRPr="006A451D" w:rsidRDefault="00972D89" w:rsidP="00353BF3">
                  <w:pPr>
                    <w:pStyle w:val="Odstavecseseznamem"/>
                    <w:spacing w:after="120"/>
                    <w:ind w:left="318"/>
                    <w:contextualSpacing w:val="0"/>
                    <w:jc w:val="both"/>
                    <w:rPr>
                      <w:rFonts w:ascii="Arial" w:hAnsi="Arial" w:cs="Arial"/>
                      <w:sz w:val="16"/>
                      <w:szCs w:val="16"/>
                      <w:lang w:val="pl-PL" w:eastAsia="en-US"/>
                    </w:rPr>
                  </w:pPr>
                </w:p>
              </w:tc>
              <w:tc>
                <w:tcPr>
                  <w:tcW w:w="1627" w:type="dxa"/>
                </w:tcPr>
                <w:p w:rsidR="00972D89" w:rsidRPr="006A451D" w:rsidRDefault="00972D89" w:rsidP="00353BF3">
                  <w:pPr>
                    <w:pStyle w:val="Text1"/>
                    <w:spacing w:after="120"/>
                    <w:ind w:left="0"/>
                    <w:rPr>
                      <w:rFonts w:ascii="Arial" w:hAnsi="Arial" w:cs="Arial"/>
                      <w:sz w:val="16"/>
                      <w:szCs w:val="16"/>
                      <w:lang w:val="pl-PL" w:eastAsia="de-DE" w:bidi="ar-SA"/>
                    </w:rPr>
                  </w:pPr>
                  <w:r w:rsidRPr="006A451D">
                    <w:rPr>
                      <w:rFonts w:ascii="Arial" w:eastAsia="Calibri" w:hAnsi="Arial" w:cs="Arial"/>
                      <w:sz w:val="16"/>
                      <w:szCs w:val="16"/>
                      <w:bdr w:val="nil"/>
                      <w:lang w:val="pl-PL" w:eastAsia="de-DE" w:bidi="pl-PL"/>
                    </w:rPr>
                    <w:t xml:space="preserve">Niektóre działania mogą spełniać kryteria działalności gospodarczej (np. atrakcja kulturalna). W takich przypadkach byłaby to pomoc publiczna.  </w:t>
                  </w:r>
                </w:p>
                <w:p w:rsidR="00972D89" w:rsidRPr="006A451D" w:rsidRDefault="00972D89" w:rsidP="00353BF3">
                  <w:pPr>
                    <w:spacing w:after="120"/>
                    <w:ind w:left="425" w:hanging="391"/>
                    <w:rPr>
                      <w:rFonts w:cs="Arial"/>
                      <w:lang w:val="pl-PL"/>
                    </w:rPr>
                  </w:pPr>
                </w:p>
              </w:tc>
              <w:tc>
                <w:tcPr>
                  <w:tcW w:w="1734" w:type="dxa"/>
                </w:tcPr>
                <w:p w:rsidR="00972D89" w:rsidRPr="006A451D" w:rsidRDefault="00972D89" w:rsidP="00353BF3">
                  <w:pPr>
                    <w:spacing w:after="120"/>
                    <w:ind w:firstLine="34"/>
                    <w:rPr>
                      <w:rFonts w:cs="Arial"/>
                      <w:lang w:val="pl-PL"/>
                    </w:rPr>
                  </w:pPr>
                  <w:r w:rsidRPr="006A451D">
                    <w:rPr>
                      <w:rFonts w:eastAsia="Calibri" w:cs="Arial"/>
                      <w:bdr w:val="nil"/>
                      <w:lang w:val="pl-PL" w:bidi="pl-PL"/>
                    </w:rPr>
                    <w:t xml:space="preserve">de minimis </w:t>
                  </w:r>
                </w:p>
                <w:p w:rsidR="00972D89" w:rsidRPr="006A451D" w:rsidRDefault="00972D89" w:rsidP="00353BF3">
                  <w:pPr>
                    <w:spacing w:after="120"/>
                    <w:ind w:firstLine="34"/>
                    <w:rPr>
                      <w:rFonts w:cs="Arial"/>
                      <w:lang w:val="pl-PL"/>
                    </w:rPr>
                  </w:pPr>
                  <w:r w:rsidRPr="006A451D">
                    <w:rPr>
                      <w:rFonts w:eastAsia="Calibri" w:cs="Arial"/>
                      <w:bdr w:val="nil"/>
                      <w:lang w:val="pl-PL" w:bidi="pl-PL"/>
                    </w:rPr>
                    <w:t xml:space="preserve">lub </w:t>
                  </w:r>
                </w:p>
                <w:p w:rsidR="00972D89" w:rsidRPr="006A451D" w:rsidRDefault="00972D89" w:rsidP="00353BF3">
                  <w:pPr>
                    <w:spacing w:after="120"/>
                    <w:ind w:firstLine="34"/>
                    <w:rPr>
                      <w:rFonts w:cs="Arial"/>
                      <w:lang w:val="pl-PL"/>
                    </w:rPr>
                  </w:pPr>
                  <w:r w:rsidRPr="006A451D">
                    <w:rPr>
                      <w:rFonts w:eastAsia="Calibri" w:cs="Arial"/>
                      <w:bdr w:val="nil"/>
                      <w:lang w:val="pl-PL" w:bidi="pl-PL"/>
                    </w:rPr>
                    <w:t xml:space="preserve"> art. 53  rozporządzenia o wyłączeniach blokowych </w:t>
                  </w:r>
                </w:p>
                <w:p w:rsidR="00972D89" w:rsidRPr="006A451D" w:rsidRDefault="00972D89" w:rsidP="00353BF3">
                  <w:pPr>
                    <w:spacing w:after="120"/>
                    <w:rPr>
                      <w:rFonts w:cs="Arial"/>
                      <w:lang w:val="pl-PL"/>
                    </w:rPr>
                  </w:pPr>
                  <w:r w:rsidRPr="006A451D">
                    <w:rPr>
                      <w:rFonts w:eastAsia="Calibri" w:cs="Arial"/>
                      <w:bdr w:val="nil"/>
                      <w:lang w:val="pl-PL" w:bidi="pl-PL"/>
                    </w:rPr>
                    <w:t xml:space="preserve">lub </w:t>
                  </w:r>
                </w:p>
                <w:p w:rsidR="00972D89" w:rsidRPr="006A451D" w:rsidRDefault="00972D89" w:rsidP="00353BF3">
                  <w:pPr>
                    <w:spacing w:after="120"/>
                    <w:rPr>
                      <w:rFonts w:cs="Arial"/>
                      <w:lang w:val="pl-PL"/>
                    </w:rPr>
                  </w:pPr>
                  <w:r w:rsidRPr="006A451D">
                    <w:rPr>
                      <w:rFonts w:eastAsia="Calibri" w:cs="Arial"/>
                      <w:bdr w:val="nil"/>
                      <w:lang w:val="pl-PL" w:bidi="pl-PL"/>
                    </w:rPr>
                    <w:t>usunięcie działań</w:t>
                  </w:r>
                </w:p>
              </w:tc>
            </w:tr>
            <w:tr w:rsidR="00972D89" w:rsidRPr="00C44BE0" w:rsidTr="00353BF3">
              <w:tc>
                <w:tcPr>
                  <w:tcW w:w="4416" w:type="dxa"/>
                </w:tcPr>
                <w:p w:rsidR="00972D89" w:rsidRPr="006A451D" w:rsidRDefault="00972D89" w:rsidP="00353BF3">
                  <w:pPr>
                    <w:pStyle w:val="Odstavecseseznamem"/>
                    <w:numPr>
                      <w:ilvl w:val="0"/>
                      <w:numId w:val="13"/>
                    </w:numPr>
                    <w:spacing w:before="0" w:after="120" w:line="240" w:lineRule="auto"/>
                    <w:ind w:left="318"/>
                    <w:contextualSpacing w:val="0"/>
                    <w:jc w:val="both"/>
                    <w:rPr>
                      <w:rFonts w:ascii="Arial" w:hAnsi="Arial" w:cs="Arial"/>
                      <w:sz w:val="16"/>
                      <w:szCs w:val="16"/>
                      <w:lang w:val="pl-PL" w:eastAsia="en-US"/>
                    </w:rPr>
                  </w:pPr>
                  <w:r w:rsidRPr="006A451D">
                    <w:rPr>
                      <w:rFonts w:ascii="Arial" w:hAnsi="Arial" w:cs="Arial"/>
                      <w:sz w:val="16"/>
                      <w:szCs w:val="16"/>
                      <w:bdr w:val="nil"/>
                      <w:lang w:val="pl-PL" w:eastAsia="en-US" w:bidi="pl-PL"/>
                    </w:rPr>
                    <w:t xml:space="preserve">Rozwój współpracy instytucji administracji publicznej </w:t>
                  </w:r>
                </w:p>
                <w:p w:rsidR="00972D89" w:rsidRPr="006A451D" w:rsidRDefault="00972D89" w:rsidP="00353BF3">
                  <w:pPr>
                    <w:spacing w:after="120"/>
                    <w:ind w:left="601"/>
                    <w:rPr>
                      <w:rFonts w:cs="Arial"/>
                      <w:lang w:val="pl-PL"/>
                    </w:rPr>
                  </w:pPr>
                  <w:r w:rsidRPr="006A451D">
                    <w:rPr>
                      <w:rFonts w:eastAsia="Calibri" w:cs="Arial"/>
                      <w:bdr w:val="nil"/>
                      <w:lang w:val="pl-PL" w:bidi="pl-PL"/>
                    </w:rPr>
                    <w:t xml:space="preserve">Niniejszy typ działań skierowany jest na realizację wspólnych działań instytucji i administracji publicznej, mających na celu opracowanie wspólnego rozwiązywania wyzwań i ich wdrażania po obu stronach granicy. Wspólne rozwiązywanie problemów i wyzwań stanowi ogromny potencjał realizacji optymalnych rozwiązań w dziedzinie administracji publicznej i jej usług dla mieszkańców po obu stronach granicy. </w:t>
                  </w:r>
                </w:p>
                <w:p w:rsidR="00972D89" w:rsidRPr="006A451D" w:rsidRDefault="00972D89" w:rsidP="00353BF3">
                  <w:pPr>
                    <w:spacing w:after="120"/>
                    <w:ind w:left="601"/>
                    <w:rPr>
                      <w:rFonts w:cs="Arial"/>
                      <w:lang w:val="pl-PL"/>
                    </w:rPr>
                  </w:pPr>
                  <w:r w:rsidRPr="006A451D">
                    <w:rPr>
                      <w:rFonts w:eastAsia="Calibri" w:cs="Arial"/>
                      <w:bdr w:val="nil"/>
                      <w:lang w:val="pl-PL" w:bidi="pl-PL"/>
                    </w:rPr>
                    <w:t>W tym celu podmioty administracji publicznej będą realizować między innymi działania polegające na przygotowaniu wspólnych opracowań studyjnych, koncepcji, wymianie informacji, danych i know-how itp.</w:t>
                  </w:r>
                </w:p>
                <w:p w:rsidR="00972D89" w:rsidRPr="006A451D" w:rsidRDefault="00972D89" w:rsidP="00353BF3">
                  <w:pPr>
                    <w:pStyle w:val="Odstavecseseznamem"/>
                    <w:spacing w:after="120"/>
                    <w:ind w:left="318"/>
                    <w:contextualSpacing w:val="0"/>
                    <w:jc w:val="both"/>
                    <w:rPr>
                      <w:rFonts w:ascii="Arial" w:hAnsi="Arial" w:cs="Arial"/>
                      <w:sz w:val="16"/>
                      <w:szCs w:val="16"/>
                      <w:lang w:val="pl-PL" w:eastAsia="en-US"/>
                    </w:rPr>
                  </w:pPr>
                </w:p>
              </w:tc>
              <w:tc>
                <w:tcPr>
                  <w:tcW w:w="1627" w:type="dxa"/>
                </w:tcPr>
                <w:p w:rsidR="00972D89" w:rsidRPr="006A451D" w:rsidRDefault="00972D89" w:rsidP="00353BF3">
                  <w:pPr>
                    <w:spacing w:after="120"/>
                    <w:ind w:left="-42"/>
                    <w:rPr>
                      <w:rFonts w:cs="Arial"/>
                      <w:lang w:val="pl-PL" w:eastAsia="de-DE"/>
                    </w:rPr>
                  </w:pPr>
                  <w:r w:rsidRPr="006A451D">
                    <w:rPr>
                      <w:rFonts w:eastAsia="Calibri" w:cs="Arial"/>
                      <w:bdr w:val="nil"/>
                      <w:lang w:val="pl-PL" w:eastAsia="de-DE" w:bidi="pl-PL"/>
                    </w:rPr>
                    <w:t>Pomoc publiczną można wykluczyć</w:t>
                  </w:r>
                </w:p>
                <w:p w:rsidR="00972D89" w:rsidRPr="006A451D" w:rsidRDefault="00972D89" w:rsidP="00353BF3">
                  <w:pPr>
                    <w:spacing w:after="120"/>
                    <w:ind w:left="425" w:hanging="391"/>
                    <w:rPr>
                      <w:rFonts w:cs="Arial"/>
                      <w:lang w:val="pl-PL"/>
                    </w:rPr>
                  </w:pPr>
                </w:p>
              </w:tc>
              <w:tc>
                <w:tcPr>
                  <w:tcW w:w="1734" w:type="dxa"/>
                </w:tcPr>
                <w:p w:rsidR="00972D89" w:rsidRPr="006A451D" w:rsidRDefault="00972D89" w:rsidP="00353BF3">
                  <w:pPr>
                    <w:spacing w:after="120"/>
                    <w:ind w:firstLine="34"/>
                    <w:rPr>
                      <w:rFonts w:cs="Arial"/>
                      <w:lang w:val="pl-PL"/>
                    </w:rPr>
                  </w:pPr>
                </w:p>
              </w:tc>
            </w:tr>
            <w:tr w:rsidR="00972D89" w:rsidRPr="00C44BE0" w:rsidTr="00353BF3">
              <w:tc>
                <w:tcPr>
                  <w:tcW w:w="4416" w:type="dxa"/>
                </w:tcPr>
                <w:p w:rsidR="00972D89" w:rsidRPr="006A451D" w:rsidRDefault="00972D89" w:rsidP="00353BF3">
                  <w:pPr>
                    <w:pStyle w:val="Odstavecseseznamem"/>
                    <w:numPr>
                      <w:ilvl w:val="0"/>
                      <w:numId w:val="13"/>
                    </w:numPr>
                    <w:spacing w:before="0" w:after="120" w:line="240" w:lineRule="auto"/>
                    <w:ind w:left="318"/>
                    <w:contextualSpacing w:val="0"/>
                    <w:rPr>
                      <w:rFonts w:ascii="Arial" w:hAnsi="Arial" w:cs="Arial"/>
                      <w:sz w:val="16"/>
                      <w:szCs w:val="16"/>
                      <w:lang w:val="pl-PL" w:eastAsia="en-US"/>
                    </w:rPr>
                  </w:pPr>
                  <w:r w:rsidRPr="006A451D">
                    <w:rPr>
                      <w:rFonts w:ascii="Arial" w:hAnsi="Arial" w:cs="Arial"/>
                      <w:sz w:val="16"/>
                      <w:szCs w:val="16"/>
                      <w:bdr w:val="nil"/>
                      <w:lang w:val="pl-PL" w:eastAsia="en-US" w:bidi="pl-PL"/>
                    </w:rPr>
                    <w:t>Tworzenie i rozwój transgranicznych sieci współpracy, w tym współpracy pozarządowych organizacji oraz partnerami społeczno-gospodarczymi</w:t>
                  </w:r>
                </w:p>
                <w:p w:rsidR="00972D89" w:rsidRPr="006A451D" w:rsidRDefault="00972D89" w:rsidP="00353BF3">
                  <w:pPr>
                    <w:numPr>
                      <w:ilvl w:val="0"/>
                      <w:numId w:val="14"/>
                    </w:numPr>
                    <w:spacing w:before="0" w:after="120"/>
                    <w:ind w:left="1452"/>
                    <w:jc w:val="left"/>
                    <w:rPr>
                      <w:rFonts w:cs="Arial"/>
                      <w:lang w:val="pl-PL"/>
                    </w:rPr>
                  </w:pPr>
                  <w:r w:rsidRPr="006A451D">
                    <w:rPr>
                      <w:rFonts w:eastAsia="Calibri" w:cs="Arial"/>
                      <w:bdr w:val="nil"/>
                      <w:lang w:val="pl-PL" w:bidi="pl-PL"/>
                    </w:rPr>
                    <w:t xml:space="preserve">realizacja współpracy samorządów i społeczności w następujących dziedzinach: współpraca młodzieży, działania skierowane do młodzieży (w tym </w:t>
                  </w:r>
                  <w:r w:rsidRPr="006A451D">
                    <w:rPr>
                      <w:rFonts w:eastAsia="Calibri" w:cs="Arial"/>
                      <w:bdr w:val="nil"/>
                      <w:lang w:val="pl-PL" w:bidi="pl-PL"/>
                    </w:rPr>
                    <w:lastRenderedPageBreak/>
                    <w:t>działania oświatowe), działania społeczno-kulturalne, przyczyniające się do wzajemnego poznania i porozumienia itp.,</w:t>
                  </w:r>
                </w:p>
                <w:p w:rsidR="00972D89" w:rsidRPr="006A451D" w:rsidRDefault="00972D89" w:rsidP="00353BF3">
                  <w:pPr>
                    <w:numPr>
                      <w:ilvl w:val="0"/>
                      <w:numId w:val="14"/>
                    </w:numPr>
                    <w:spacing w:before="0" w:after="120"/>
                    <w:ind w:left="1452"/>
                    <w:jc w:val="left"/>
                    <w:rPr>
                      <w:rFonts w:cs="Arial"/>
                      <w:lang w:val="pl-PL"/>
                    </w:rPr>
                  </w:pPr>
                  <w:r w:rsidRPr="006A451D">
                    <w:rPr>
                      <w:rFonts w:eastAsia="Calibri" w:cs="Arial"/>
                      <w:bdr w:val="nil"/>
                      <w:lang w:val="pl-PL" w:bidi="pl-PL"/>
                    </w:rPr>
                    <w:t xml:space="preserve">działania kooperacyjne, których celem jest wzmacnianie wspólnej tożsamości; </w:t>
                  </w:r>
                </w:p>
                <w:p w:rsidR="00972D89" w:rsidRPr="006A451D" w:rsidRDefault="00972D89" w:rsidP="00353BF3">
                  <w:pPr>
                    <w:numPr>
                      <w:ilvl w:val="0"/>
                      <w:numId w:val="14"/>
                    </w:numPr>
                    <w:spacing w:before="0" w:after="120"/>
                    <w:ind w:left="1452"/>
                    <w:jc w:val="left"/>
                    <w:rPr>
                      <w:rFonts w:cs="Arial"/>
                      <w:lang w:val="pl-PL"/>
                    </w:rPr>
                  </w:pPr>
                  <w:r w:rsidRPr="006A451D">
                    <w:rPr>
                      <w:rFonts w:eastAsia="Calibri" w:cs="Arial"/>
                      <w:bdr w:val="nil"/>
                      <w:lang w:val="pl-PL" w:bidi="pl-PL"/>
                    </w:rPr>
                    <w:t>wspólne planowanie rozwoju sieci komunikacyjnej i realizacja inwestycji w infrastrukturę drogową, w tym współpracy w zakresie rozwoju przyjaznych dla środowiska systemów komunikacyjnych o niskiej produkcji tlenków węgla na obszarze przygranicznym</w:t>
                  </w:r>
                </w:p>
                <w:p w:rsidR="00972D89" w:rsidRPr="006A451D" w:rsidRDefault="00972D89" w:rsidP="00353BF3">
                  <w:pPr>
                    <w:numPr>
                      <w:ilvl w:val="0"/>
                      <w:numId w:val="14"/>
                    </w:numPr>
                    <w:spacing w:before="0" w:after="120"/>
                    <w:ind w:left="1452"/>
                    <w:jc w:val="left"/>
                    <w:rPr>
                      <w:rFonts w:cs="Arial"/>
                      <w:lang w:val="pl-PL"/>
                    </w:rPr>
                  </w:pPr>
                  <w:r w:rsidRPr="006A451D">
                    <w:rPr>
                      <w:rFonts w:eastAsia="Calibri" w:cs="Arial"/>
                      <w:bdr w:val="nil"/>
                      <w:lang w:val="pl-PL" w:bidi="pl-PL"/>
                    </w:rPr>
                    <w:t xml:space="preserve">współpraca w zakresie ochrony przyrody i krajobrazu (wspólne programy ochrony, oświaty i edukacji mieszkańców itp.) </w:t>
                  </w:r>
                </w:p>
                <w:p w:rsidR="00972D89" w:rsidRPr="006A451D" w:rsidRDefault="00972D89" w:rsidP="00353BF3">
                  <w:pPr>
                    <w:numPr>
                      <w:ilvl w:val="0"/>
                      <w:numId w:val="15"/>
                    </w:numPr>
                    <w:spacing w:before="0" w:after="120"/>
                    <w:ind w:left="1452"/>
                    <w:jc w:val="left"/>
                    <w:rPr>
                      <w:rFonts w:cs="Arial"/>
                      <w:lang w:val="pl-PL"/>
                    </w:rPr>
                  </w:pPr>
                  <w:r w:rsidRPr="006A451D">
                    <w:rPr>
                      <w:rFonts w:eastAsia="Calibri" w:cs="Arial"/>
                      <w:bdr w:val="nil"/>
                      <w:lang w:val="pl-PL" w:bidi="pl-PL"/>
                    </w:rPr>
                    <w:t>współpraca i budowanie wspólnych zdolności administracyjnych oraz realizacja działań oświatowych w dziedzinie ochrony klimatu, konkretnie zaś: współpraca i wymiana doświadczeń w zakresie przystosowania do zmian klimatu (w tym wspólnego podejścia koncepcyjnego do wdrażania elementów zielonej infrastruktury), efektywne gospodarowanie energią, zrównoważona komunikacja, zrównoważony rozwój terytorialny itp.</w:t>
                  </w:r>
                </w:p>
                <w:p w:rsidR="00972D89" w:rsidRPr="006A451D" w:rsidRDefault="00972D89" w:rsidP="00353BF3">
                  <w:pPr>
                    <w:numPr>
                      <w:ilvl w:val="0"/>
                      <w:numId w:val="15"/>
                    </w:numPr>
                    <w:spacing w:before="0" w:after="120"/>
                    <w:ind w:left="1452"/>
                    <w:jc w:val="left"/>
                    <w:rPr>
                      <w:rFonts w:cs="Arial"/>
                      <w:lang w:val="pl-PL"/>
                    </w:rPr>
                  </w:pPr>
                  <w:r w:rsidRPr="006A451D">
                    <w:rPr>
                      <w:rFonts w:eastAsia="Calibri" w:cs="Arial"/>
                      <w:bdr w:val="nil"/>
                      <w:lang w:val="pl-PL" w:bidi="pl-PL"/>
                    </w:rPr>
                    <w:t>współpraca w dziedzinie planowania przestrzennego i wykorzystania gruntu</w:t>
                  </w:r>
                </w:p>
                <w:p w:rsidR="00972D89" w:rsidRPr="006A451D" w:rsidRDefault="00972D89" w:rsidP="00353BF3">
                  <w:pPr>
                    <w:spacing w:after="120"/>
                    <w:rPr>
                      <w:rFonts w:eastAsia="Calibri" w:cs="Arial"/>
                      <w:bdr w:val="nil"/>
                      <w:lang w:val="pl-PL" w:bidi="pl-PL"/>
                    </w:rPr>
                  </w:pPr>
                </w:p>
                <w:p w:rsidR="00972D89" w:rsidRPr="006A451D" w:rsidRDefault="00972D89" w:rsidP="00353BF3">
                  <w:pPr>
                    <w:spacing w:after="120"/>
                    <w:rPr>
                      <w:rFonts w:cs="Arial"/>
                      <w:lang w:val="pl-PL"/>
                    </w:rPr>
                  </w:pPr>
                </w:p>
                <w:p w:rsidR="00972D89" w:rsidRPr="006A451D" w:rsidRDefault="00972D89" w:rsidP="00353BF3">
                  <w:pPr>
                    <w:numPr>
                      <w:ilvl w:val="0"/>
                      <w:numId w:val="15"/>
                    </w:numPr>
                    <w:spacing w:before="0" w:after="120"/>
                    <w:ind w:left="1452"/>
                    <w:jc w:val="left"/>
                    <w:rPr>
                      <w:rFonts w:cs="Arial"/>
                      <w:lang w:val="pl-PL"/>
                    </w:rPr>
                  </w:pPr>
                  <w:r w:rsidRPr="006A451D">
                    <w:rPr>
                      <w:rFonts w:eastAsia="Calibri" w:cs="Arial"/>
                      <w:bdr w:val="nil"/>
                      <w:lang w:val="pl-PL" w:bidi="pl-PL"/>
                    </w:rPr>
                    <w:t xml:space="preserve">współpraca instytucji działających </w:t>
                  </w:r>
                  <w:r w:rsidRPr="006A451D">
                    <w:rPr>
                      <w:rFonts w:eastAsia="Calibri" w:cs="Arial"/>
                      <w:bdr w:val="nil"/>
                      <w:lang w:val="pl-PL" w:bidi="pl-PL"/>
                    </w:rPr>
                    <w:lastRenderedPageBreak/>
                    <w:t>na rynku pracy</w:t>
                  </w:r>
                </w:p>
                <w:p w:rsidR="00972D89" w:rsidRPr="006A451D" w:rsidRDefault="00972D89" w:rsidP="00353BF3">
                  <w:pPr>
                    <w:numPr>
                      <w:ilvl w:val="0"/>
                      <w:numId w:val="15"/>
                    </w:numPr>
                    <w:spacing w:before="0" w:after="120"/>
                    <w:ind w:left="1452"/>
                    <w:jc w:val="left"/>
                    <w:rPr>
                      <w:rFonts w:cs="Arial"/>
                      <w:lang w:val="pl-PL"/>
                    </w:rPr>
                  </w:pPr>
                  <w:r w:rsidRPr="006A451D">
                    <w:rPr>
                      <w:rFonts w:eastAsia="Calibri" w:cs="Arial"/>
                      <w:bdr w:val="nil"/>
                      <w:lang w:val="pl-PL" w:bidi="pl-PL"/>
                    </w:rPr>
                    <w:t xml:space="preserve">realizacja wspólnych działań w dziedzinie usług publicznych o znaczeniu ogólnospołecznym </w:t>
                  </w:r>
                </w:p>
              </w:tc>
              <w:tc>
                <w:tcPr>
                  <w:tcW w:w="1627" w:type="dxa"/>
                </w:tcPr>
                <w:p w:rsidR="00972D89" w:rsidRPr="006A451D" w:rsidRDefault="00972D89" w:rsidP="00353BF3">
                  <w:pPr>
                    <w:spacing w:after="120"/>
                    <w:ind w:left="-42"/>
                    <w:rPr>
                      <w:rFonts w:cs="Arial"/>
                      <w:lang w:val="pl-PL" w:eastAsia="de-DE"/>
                    </w:rPr>
                  </w:pPr>
                  <w:r w:rsidRPr="006A451D">
                    <w:rPr>
                      <w:rFonts w:eastAsia="Calibri" w:cs="Arial"/>
                      <w:bdr w:val="nil"/>
                      <w:lang w:val="pl-PL" w:eastAsia="de-DE" w:bidi="pl-PL"/>
                    </w:rPr>
                    <w:lastRenderedPageBreak/>
                    <w:t xml:space="preserve">Szereg opisanych działań nie będzie spełniało kryteriów działalności gospodarczej. Na przykład współpraca młodzieży, współpraca przy </w:t>
                  </w:r>
                  <w:r w:rsidRPr="006A451D">
                    <w:rPr>
                      <w:rFonts w:eastAsia="Calibri" w:cs="Arial"/>
                      <w:bdr w:val="nil"/>
                      <w:lang w:val="pl-PL" w:eastAsia="de-DE" w:bidi="pl-PL"/>
                    </w:rPr>
                    <w:lastRenderedPageBreak/>
                    <w:t>planowaniu przestrzennym itp.</w:t>
                  </w:r>
                </w:p>
                <w:p w:rsidR="00972D89" w:rsidRPr="006A451D" w:rsidRDefault="00972D89" w:rsidP="00353BF3">
                  <w:pPr>
                    <w:spacing w:after="120"/>
                    <w:ind w:left="-42"/>
                    <w:rPr>
                      <w:rFonts w:cs="Arial"/>
                      <w:lang w:val="pl-PL" w:eastAsia="de-DE"/>
                    </w:rPr>
                  </w:pPr>
                  <w:r w:rsidRPr="006A451D">
                    <w:rPr>
                      <w:rFonts w:eastAsia="Calibri" w:cs="Arial"/>
                      <w:bdr w:val="nil"/>
                      <w:lang w:val="pl-PL" w:eastAsia="de-DE" w:bidi="pl-PL"/>
                    </w:rPr>
                    <w:t xml:space="preserve">W przeciwieństwie do tego działań gospodarczych nie sposób prymarnie wykluczyć w przypadku wydarzeń kulturalnych, kształcenia, usług publicznych, transportu publicznego. Istnieje tu realne ryzyko pomocy publicznej. </w:t>
                  </w:r>
                </w:p>
                <w:p w:rsidR="00972D89" w:rsidRPr="006A451D" w:rsidRDefault="00972D89" w:rsidP="00353BF3">
                  <w:pPr>
                    <w:spacing w:after="120"/>
                    <w:ind w:left="-42"/>
                    <w:rPr>
                      <w:rFonts w:cs="Arial"/>
                      <w:lang w:val="pl-PL" w:eastAsia="de-DE"/>
                    </w:rPr>
                  </w:pPr>
                </w:p>
                <w:p w:rsidR="00972D89" w:rsidRPr="006A451D" w:rsidRDefault="00972D89" w:rsidP="00353BF3">
                  <w:pPr>
                    <w:spacing w:after="120"/>
                    <w:ind w:left="425" w:hanging="391"/>
                    <w:rPr>
                      <w:rFonts w:cs="Arial"/>
                      <w:lang w:val="pl-PL"/>
                    </w:rPr>
                  </w:pPr>
                </w:p>
              </w:tc>
              <w:tc>
                <w:tcPr>
                  <w:tcW w:w="1734" w:type="dxa"/>
                </w:tcPr>
                <w:p w:rsidR="00972D89" w:rsidRPr="006A451D" w:rsidRDefault="00972D89" w:rsidP="00353BF3">
                  <w:pPr>
                    <w:spacing w:after="120"/>
                    <w:rPr>
                      <w:rFonts w:cs="Arial"/>
                      <w:lang w:val="pl-PL"/>
                    </w:rPr>
                  </w:pPr>
                  <w:r w:rsidRPr="006A451D">
                    <w:rPr>
                      <w:rFonts w:eastAsia="Calibri" w:cs="Arial"/>
                      <w:bdr w:val="nil"/>
                      <w:lang w:val="pl-PL" w:bidi="pl-PL"/>
                    </w:rPr>
                    <w:lastRenderedPageBreak/>
                    <w:t xml:space="preserve"> art. 53 rozporządzenia o wyłączeniach blokowych w przypadku działań w dziedzinie kultury. </w:t>
                  </w:r>
                </w:p>
                <w:p w:rsidR="00972D89" w:rsidRPr="006A451D" w:rsidRDefault="00972D89" w:rsidP="00353BF3">
                  <w:pPr>
                    <w:spacing w:after="120"/>
                    <w:rPr>
                      <w:rFonts w:cs="Arial"/>
                      <w:lang w:val="pl-PL"/>
                    </w:rPr>
                  </w:pPr>
                </w:p>
                <w:p w:rsidR="00972D89" w:rsidRPr="006A451D" w:rsidRDefault="00972D89" w:rsidP="00353BF3">
                  <w:pPr>
                    <w:spacing w:after="120"/>
                    <w:rPr>
                      <w:rFonts w:cs="Arial"/>
                      <w:lang w:val="pl-PL"/>
                    </w:rPr>
                  </w:pPr>
                  <w:r w:rsidRPr="006A451D">
                    <w:rPr>
                      <w:rFonts w:eastAsia="Calibri" w:cs="Arial"/>
                      <w:bdr w:val="nil"/>
                      <w:lang w:val="pl-PL" w:bidi="pl-PL"/>
                    </w:rPr>
                    <w:lastRenderedPageBreak/>
                    <w:t xml:space="preserve">W przypadku pomocy publicznej w związku z transportem publicznym można postępować zgodnie z rozporządzeniem nr 1370/2007, </w:t>
                  </w:r>
                </w:p>
                <w:p w:rsidR="00972D89" w:rsidRPr="006A451D" w:rsidRDefault="00972D89" w:rsidP="00353BF3">
                  <w:pPr>
                    <w:spacing w:after="120"/>
                    <w:ind w:left="425" w:hanging="391"/>
                    <w:rPr>
                      <w:rFonts w:cs="Arial"/>
                      <w:lang w:val="pl-PL"/>
                    </w:rPr>
                  </w:pPr>
                </w:p>
                <w:p w:rsidR="00972D89" w:rsidRPr="006A451D" w:rsidRDefault="00972D89" w:rsidP="00353BF3">
                  <w:pPr>
                    <w:spacing w:after="120"/>
                    <w:ind w:left="425" w:hanging="391"/>
                    <w:rPr>
                      <w:rFonts w:cs="Arial"/>
                      <w:lang w:val="pl-PL"/>
                    </w:rPr>
                  </w:pPr>
                  <w:r w:rsidRPr="006A451D">
                    <w:rPr>
                      <w:rFonts w:eastAsia="Calibri" w:cs="Arial"/>
                      <w:bdr w:val="nil"/>
                      <w:lang w:val="pl-PL" w:bidi="pl-PL"/>
                    </w:rPr>
                    <w:t>lub</w:t>
                  </w:r>
                </w:p>
                <w:p w:rsidR="00972D89" w:rsidRPr="006A451D" w:rsidRDefault="00972D89" w:rsidP="00353BF3">
                  <w:pPr>
                    <w:spacing w:after="120"/>
                    <w:ind w:left="425" w:hanging="391"/>
                    <w:rPr>
                      <w:rFonts w:cs="Arial"/>
                      <w:lang w:val="pl-PL"/>
                    </w:rPr>
                  </w:pPr>
                </w:p>
                <w:p w:rsidR="00972D89" w:rsidRPr="006A451D" w:rsidRDefault="00972D89" w:rsidP="00353BF3">
                  <w:pPr>
                    <w:spacing w:after="120"/>
                    <w:ind w:left="425" w:hanging="391"/>
                    <w:rPr>
                      <w:rFonts w:cs="Arial"/>
                      <w:lang w:val="pl-PL"/>
                    </w:rPr>
                  </w:pPr>
                  <w:r w:rsidRPr="006A451D">
                    <w:rPr>
                      <w:rFonts w:eastAsia="Calibri" w:cs="Arial"/>
                      <w:bdr w:val="nil"/>
                      <w:lang w:val="pl-PL" w:bidi="pl-PL"/>
                    </w:rPr>
                    <w:t>de minimis</w:t>
                  </w:r>
                </w:p>
                <w:p w:rsidR="00972D89" w:rsidRPr="006A451D" w:rsidRDefault="00972D89" w:rsidP="00353BF3">
                  <w:pPr>
                    <w:spacing w:after="120"/>
                    <w:ind w:left="425" w:hanging="391"/>
                    <w:rPr>
                      <w:rFonts w:cs="Arial"/>
                      <w:lang w:val="pl-PL"/>
                    </w:rPr>
                  </w:pPr>
                </w:p>
                <w:p w:rsidR="00972D89" w:rsidRPr="006A451D" w:rsidRDefault="00972D89" w:rsidP="00353BF3">
                  <w:pPr>
                    <w:spacing w:after="120"/>
                    <w:ind w:left="34"/>
                    <w:rPr>
                      <w:rFonts w:cs="Arial"/>
                      <w:lang w:val="pl-PL"/>
                    </w:rPr>
                  </w:pPr>
                  <w:r w:rsidRPr="006A451D">
                    <w:rPr>
                      <w:rFonts w:eastAsia="Calibri" w:cs="Arial"/>
                      <w:bdr w:val="nil"/>
                      <w:lang w:val="pl-PL" w:bidi="pl-PL"/>
                    </w:rPr>
                    <w:t>lub usunięcie działań</w:t>
                  </w:r>
                </w:p>
              </w:tc>
            </w:tr>
          </w:tbl>
          <w:p w:rsidR="00972D89" w:rsidRPr="006A451D" w:rsidRDefault="00972D89" w:rsidP="00353BF3">
            <w:pPr>
              <w:spacing w:after="120"/>
              <w:rPr>
                <w:rFonts w:cs="Arial"/>
                <w:lang w:val="pl-PL"/>
              </w:rPr>
            </w:pPr>
          </w:p>
        </w:tc>
      </w:tr>
      <w:tr w:rsidR="00972D89" w:rsidRPr="004F7365" w:rsidTr="00353BF3">
        <w:tc>
          <w:tcPr>
            <w:tcW w:w="7244" w:type="dxa"/>
          </w:tcPr>
          <w:p w:rsidR="00972D89" w:rsidRPr="00C44BE0" w:rsidRDefault="00972D89" w:rsidP="00353BF3">
            <w:pPr>
              <w:pStyle w:val="Nadpis5"/>
            </w:pPr>
            <w:r w:rsidRPr="00C44BE0">
              <w:lastRenderedPageBreak/>
              <w:t xml:space="preserve">Jak postupovat v případě, kdy plánované opatření (projekt) zakládá veřejnou podporu  </w:t>
            </w:r>
          </w:p>
        </w:tc>
        <w:tc>
          <w:tcPr>
            <w:tcW w:w="8108" w:type="dxa"/>
          </w:tcPr>
          <w:p w:rsidR="00972D89" w:rsidRPr="00C44BE0" w:rsidRDefault="00972D89" w:rsidP="00353BF3">
            <w:pPr>
              <w:pStyle w:val="Nadpis5"/>
            </w:pPr>
            <w:r w:rsidRPr="00C44BE0">
              <w:t xml:space="preserve">Jak postępować w przypadkach, kiedy planowanie działanie (projekt) pociąga za sobą pomoc publiczną </w:t>
            </w:r>
          </w:p>
        </w:tc>
      </w:tr>
      <w:tr w:rsidR="00972D89" w:rsidRPr="0013431E" w:rsidTr="00353BF3">
        <w:tc>
          <w:tcPr>
            <w:tcW w:w="7244" w:type="dxa"/>
          </w:tcPr>
          <w:p w:rsidR="00972D89" w:rsidRPr="006A451D" w:rsidRDefault="00972D89" w:rsidP="00353BF3">
            <w:pPr>
              <w:rPr>
                <w:rFonts w:cs="Arial"/>
              </w:rPr>
            </w:pPr>
            <w:r w:rsidRPr="006A451D">
              <w:rPr>
                <w:rFonts w:cs="Arial"/>
              </w:rPr>
              <w:t xml:space="preserve">Pokud žadatel sám v rámci přípravy projektu nebo po konzultaci s příslušnými pracovníky krajského úřadu/regionálního kontaktního bodu či JS, nebo pracovník JS provádějící kontrolu projektu dospěje k závěru, že u plánovaných aktivit projektu nelze veřejnou podporu vyloučit, nabízí se dvě varianty dalšího postupu: </w:t>
            </w:r>
          </w:p>
        </w:tc>
        <w:tc>
          <w:tcPr>
            <w:tcW w:w="8108" w:type="dxa"/>
          </w:tcPr>
          <w:p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 xml:space="preserve">Jeżeli wnioskodawca sam, w ramach przygotowania projektu lub po konsultacji z wyznaczonymi pracownikami urzędu krajskiego/Regionalnego Punktu Kontaktowego lub WS, albo też pracownik WS, przeprowadzający kontrolę projektu, dojdzie do wniosku, że w przypadku planowanych działań nie sposób wykluczyć pomocy publicznej, do wyboru są dwie opcje postępowania: </w:t>
            </w:r>
          </w:p>
        </w:tc>
      </w:tr>
      <w:tr w:rsidR="00972D89" w:rsidRPr="0013431E" w:rsidTr="00353BF3">
        <w:tc>
          <w:tcPr>
            <w:tcW w:w="7244" w:type="dxa"/>
          </w:tcPr>
          <w:p w:rsidR="00972D89" w:rsidRPr="006A451D" w:rsidRDefault="00972D89" w:rsidP="00353BF3">
            <w:pPr>
              <w:pStyle w:val="Odstavecseseznamem"/>
              <w:numPr>
                <w:ilvl w:val="0"/>
                <w:numId w:val="19"/>
              </w:numPr>
              <w:spacing w:before="0" w:after="0" w:line="240" w:lineRule="auto"/>
              <w:jc w:val="both"/>
              <w:rPr>
                <w:rFonts w:ascii="Arial" w:hAnsi="Arial" w:cs="Arial"/>
                <w:sz w:val="16"/>
                <w:szCs w:val="16"/>
                <w:lang w:val="cs-CZ" w:eastAsia="en-US"/>
              </w:rPr>
            </w:pPr>
            <w:r w:rsidRPr="006A451D">
              <w:rPr>
                <w:rFonts w:ascii="Arial" w:hAnsi="Arial" w:cs="Arial"/>
                <w:sz w:val="16"/>
                <w:szCs w:val="16"/>
                <w:lang w:val="cs-CZ" w:eastAsia="en-US"/>
              </w:rPr>
              <w:t xml:space="preserve">je možné upravit projekt a vyjmout aktivity zakládající veřejnou podporu z projektu </w:t>
            </w:r>
          </w:p>
        </w:tc>
        <w:tc>
          <w:tcPr>
            <w:tcW w:w="8108" w:type="dxa"/>
          </w:tcPr>
          <w:p w:rsidR="00972D89" w:rsidRPr="006A451D" w:rsidRDefault="00972D89" w:rsidP="00353BF3">
            <w:pPr>
              <w:pStyle w:val="Odstavecseseznamem"/>
              <w:numPr>
                <w:ilvl w:val="0"/>
                <w:numId w:val="22"/>
              </w:numPr>
              <w:spacing w:before="0" w:after="120" w:line="240" w:lineRule="auto"/>
              <w:jc w:val="both"/>
              <w:rPr>
                <w:rFonts w:ascii="Arial" w:hAnsi="Arial" w:cs="Arial"/>
                <w:sz w:val="16"/>
                <w:szCs w:val="16"/>
                <w:lang w:val="pl-PL" w:eastAsia="en-US"/>
              </w:rPr>
            </w:pPr>
            <w:r w:rsidRPr="006A451D">
              <w:rPr>
                <w:rFonts w:ascii="Arial" w:hAnsi="Arial" w:cs="Arial"/>
                <w:sz w:val="16"/>
                <w:szCs w:val="16"/>
                <w:bdr w:val="nil"/>
                <w:lang w:val="pl-PL" w:eastAsia="en-US" w:bidi="pl-PL"/>
              </w:rPr>
              <w:t xml:space="preserve">projekt można skorygować i usunąć działania pociągające za sobą pomoc publiczną z projektu; </w:t>
            </w:r>
          </w:p>
        </w:tc>
      </w:tr>
      <w:tr w:rsidR="00972D89" w:rsidRPr="0013431E" w:rsidTr="00353BF3">
        <w:tc>
          <w:tcPr>
            <w:tcW w:w="7244" w:type="dxa"/>
          </w:tcPr>
          <w:p w:rsidR="00972D89" w:rsidRPr="006A451D" w:rsidRDefault="00972D89" w:rsidP="00353BF3">
            <w:pPr>
              <w:pStyle w:val="Odstavecseseznamem"/>
              <w:numPr>
                <w:ilvl w:val="0"/>
                <w:numId w:val="19"/>
              </w:numPr>
              <w:spacing w:before="0" w:after="0" w:line="240" w:lineRule="auto"/>
              <w:jc w:val="both"/>
              <w:rPr>
                <w:rFonts w:ascii="Arial" w:hAnsi="Arial" w:cs="Arial"/>
                <w:sz w:val="16"/>
                <w:szCs w:val="16"/>
                <w:lang w:val="cs-CZ" w:eastAsia="en-US"/>
              </w:rPr>
            </w:pPr>
            <w:r w:rsidRPr="006A451D">
              <w:rPr>
                <w:rFonts w:ascii="Arial" w:hAnsi="Arial" w:cs="Arial"/>
                <w:sz w:val="16"/>
                <w:szCs w:val="16"/>
                <w:lang w:val="cs-CZ" w:eastAsia="en-US"/>
              </w:rPr>
              <w:t>je možné uplatnit jednu z výjimek obecného zákazu veřejné podpory.</w:t>
            </w:r>
          </w:p>
        </w:tc>
        <w:tc>
          <w:tcPr>
            <w:tcW w:w="8108" w:type="dxa"/>
          </w:tcPr>
          <w:p w:rsidR="00972D89" w:rsidRPr="006A451D" w:rsidRDefault="00972D89" w:rsidP="00353BF3">
            <w:pPr>
              <w:pStyle w:val="Odstavecseseznamem"/>
              <w:numPr>
                <w:ilvl w:val="0"/>
                <w:numId w:val="22"/>
              </w:numPr>
              <w:spacing w:before="0" w:after="120" w:line="240" w:lineRule="auto"/>
              <w:jc w:val="both"/>
              <w:rPr>
                <w:rFonts w:ascii="Arial" w:hAnsi="Arial" w:cs="Arial"/>
                <w:sz w:val="16"/>
                <w:szCs w:val="16"/>
                <w:lang w:val="pl-PL" w:eastAsia="en-US"/>
              </w:rPr>
            </w:pPr>
            <w:r w:rsidRPr="006A451D">
              <w:rPr>
                <w:rFonts w:ascii="Arial" w:hAnsi="Arial" w:cs="Arial"/>
                <w:sz w:val="16"/>
                <w:szCs w:val="16"/>
                <w:bdr w:val="nil"/>
                <w:lang w:val="pl-PL" w:eastAsia="en-US" w:bidi="pl-PL"/>
              </w:rPr>
              <w:t>można zastosować jeden z wyjątków (wyłączeń) z ogólnego zakazu wsparcia publicznego.</w:t>
            </w:r>
          </w:p>
        </w:tc>
      </w:tr>
      <w:tr w:rsidR="00972D89" w:rsidRPr="0013431E" w:rsidTr="00353BF3">
        <w:tc>
          <w:tcPr>
            <w:tcW w:w="7244" w:type="dxa"/>
          </w:tcPr>
          <w:p w:rsidR="00972D89" w:rsidRPr="00C44BE0" w:rsidRDefault="00972D89" w:rsidP="00353BF3">
            <w:pPr>
              <w:pStyle w:val="Nadpis5"/>
            </w:pPr>
            <w:r w:rsidRPr="00C44BE0">
              <w:t>Ad 1) Úprava projektu</w:t>
            </w:r>
          </w:p>
        </w:tc>
        <w:tc>
          <w:tcPr>
            <w:tcW w:w="8108" w:type="dxa"/>
          </w:tcPr>
          <w:p w:rsidR="00972D89" w:rsidRPr="00C44BE0" w:rsidRDefault="00972D89" w:rsidP="00353BF3">
            <w:pPr>
              <w:pStyle w:val="Nadpis5"/>
            </w:pPr>
            <w:r w:rsidRPr="006A451D">
              <w:rPr>
                <w:rFonts w:eastAsia="Cambria"/>
                <w:bdr w:val="nil"/>
                <w:lang w:bidi="pl-PL"/>
              </w:rPr>
              <w:t>Ad. 1) Korekta projektu</w:t>
            </w:r>
          </w:p>
        </w:tc>
      </w:tr>
      <w:tr w:rsidR="00972D89" w:rsidRPr="0013431E" w:rsidTr="00353BF3">
        <w:tc>
          <w:tcPr>
            <w:tcW w:w="7244" w:type="dxa"/>
          </w:tcPr>
          <w:p w:rsidR="00972D89" w:rsidRPr="006A451D" w:rsidRDefault="00972D89" w:rsidP="00353BF3">
            <w:pPr>
              <w:rPr>
                <w:rFonts w:cs="Arial"/>
              </w:rPr>
            </w:pPr>
            <w:r w:rsidRPr="006A451D">
              <w:rPr>
                <w:rFonts w:cs="Arial"/>
              </w:rPr>
              <w:t xml:space="preserve">Často se v praxi může stát, že veřejnou podporu zakládá pouze některá z aktivit uvažovaného projektu. </w:t>
            </w:r>
          </w:p>
        </w:tc>
        <w:tc>
          <w:tcPr>
            <w:tcW w:w="8108" w:type="dxa"/>
          </w:tcPr>
          <w:p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 xml:space="preserve">W praktyce często może być tak, że pomocą publiczną objęte są tylko niektóre z działań planowanego projektu. </w:t>
            </w:r>
          </w:p>
        </w:tc>
      </w:tr>
      <w:tr w:rsidR="00972D89" w:rsidRPr="0013431E" w:rsidTr="00353BF3">
        <w:tc>
          <w:tcPr>
            <w:tcW w:w="7244" w:type="dxa"/>
          </w:tcPr>
          <w:p w:rsidR="00972D89" w:rsidRPr="006A451D" w:rsidRDefault="00972D89" w:rsidP="00353BF3">
            <w:pPr>
              <w:rPr>
                <w:rFonts w:cs="Arial"/>
              </w:rPr>
            </w:pPr>
            <w:r w:rsidRPr="006A451D">
              <w:rPr>
                <w:rFonts w:cs="Arial"/>
              </w:rPr>
              <w:t>V tomto případě je nejjednodušším řešením ty aktivity, u nichž je reálné riziko existence veřejné podpory, z uvažovaného projektu vyjmout nebo v projektu a podrobném rozpočtu tyto aktivity výrazně oddělit od ostatních aktivit projektu a výdaje na tyto aktivity označit jako nezpůsobilé pro financování z veřejných prostředků (z prostředků EU a SR ČR). Tyto aktivity by si pak žadatel profinancoval plně ze svých zdrojů.</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W takim przypadku najprostszym rozwiązaniem będzie usunięcie z projektu działań, w przypadku których istnieje realne ryzyko zaistnienia pomocy publicznej, lub też wydzielić te działania w projekcie oraz w budżecie szczegółowym, zaś koszty tych działań oznaczyć jako niekwalifikowalne do finansowania ze środków publicznych (ze środków UE i budżetu państwa Republiki Czeskiej / Rzeczypospolitej Polskiej). Działania te zostaną następnie w całości sfinansowane ze środków własnych wnioskodawcy.</w:t>
            </w:r>
          </w:p>
        </w:tc>
      </w:tr>
      <w:tr w:rsidR="00972D89" w:rsidRPr="0013431E" w:rsidTr="00353BF3">
        <w:tc>
          <w:tcPr>
            <w:tcW w:w="7244" w:type="dxa"/>
          </w:tcPr>
          <w:p w:rsidR="00972D89" w:rsidRPr="00C44BE0" w:rsidRDefault="00972D89" w:rsidP="00353BF3">
            <w:pPr>
              <w:pStyle w:val="Nadpis5"/>
            </w:pPr>
            <w:r w:rsidRPr="00C44BE0">
              <w:t>Ad 2) Použití výjimky z obecného zákazu veřejné podpory</w:t>
            </w:r>
          </w:p>
        </w:tc>
        <w:tc>
          <w:tcPr>
            <w:tcW w:w="8108" w:type="dxa"/>
          </w:tcPr>
          <w:p w:rsidR="00972D89" w:rsidRPr="00C44BE0" w:rsidRDefault="00972D89" w:rsidP="00353BF3">
            <w:pPr>
              <w:pStyle w:val="Nadpis5"/>
            </w:pPr>
            <w:r w:rsidRPr="006A451D">
              <w:rPr>
                <w:rFonts w:eastAsia="Cambria"/>
                <w:bdr w:val="nil"/>
                <w:lang w:bidi="pl-PL"/>
              </w:rPr>
              <w:t>Ad 2) Zastosowanie wyłączenia z ogólnego zakazu pomocy publicznej</w:t>
            </w:r>
          </w:p>
        </w:tc>
      </w:tr>
      <w:tr w:rsidR="00972D89" w:rsidRPr="0013431E" w:rsidTr="00353BF3">
        <w:tc>
          <w:tcPr>
            <w:tcW w:w="7244" w:type="dxa"/>
          </w:tcPr>
          <w:p w:rsidR="00972D89" w:rsidRPr="006A451D" w:rsidRDefault="00972D89" w:rsidP="00353BF3">
            <w:pPr>
              <w:rPr>
                <w:rFonts w:cs="Arial"/>
              </w:rPr>
            </w:pPr>
            <w:r w:rsidRPr="006A451D">
              <w:rPr>
                <w:rFonts w:cs="Arial"/>
              </w:rPr>
              <w:t>V rámci programu Interreg V-A Český republika – Polsko je možné využít pravidlo de-minimis nebo blokovou výjimku týkající se podpory kultury a zachování kulturního dědictví definovanou v čl. 53 obecného nařízení o blokových výjimkách.</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 xml:space="preserve">W ramach programu Interreg V-A Republika Czeska – Polska możliwe jest zastosowanie zasady </w:t>
            </w:r>
            <w:r w:rsidRPr="006A451D">
              <w:rPr>
                <w:rFonts w:eastAsia="Calibri" w:cs="Arial"/>
                <w:b/>
                <w:bdr w:val="nil"/>
                <w:lang w:val="pl-PL" w:bidi="pl-PL"/>
              </w:rPr>
              <w:t>de minimis</w:t>
            </w:r>
            <w:r w:rsidRPr="006A451D">
              <w:rPr>
                <w:rFonts w:eastAsia="Calibri" w:cs="Arial"/>
                <w:bdr w:val="nil"/>
                <w:lang w:val="pl-PL" w:bidi="pl-PL"/>
              </w:rPr>
              <w:t xml:space="preserve"> lub </w:t>
            </w:r>
            <w:r w:rsidRPr="006A451D">
              <w:rPr>
                <w:rFonts w:eastAsia="Calibri" w:cs="Arial"/>
                <w:b/>
                <w:bdr w:val="nil"/>
                <w:lang w:val="pl-PL" w:bidi="pl-PL"/>
              </w:rPr>
              <w:t>wyłączenia blokowego</w:t>
            </w:r>
            <w:r w:rsidRPr="006A451D">
              <w:rPr>
                <w:rFonts w:eastAsia="Calibri" w:cs="Arial"/>
                <w:bdr w:val="nil"/>
                <w:lang w:val="pl-PL" w:bidi="pl-PL"/>
              </w:rPr>
              <w:t>, dotyczącego wsparcia kultury i zachowania dziedzictwa kulturowego, zdefiniowanego w art. 53 rozporządzenia ogólnego o wyłączeniach blokowych.</w:t>
            </w:r>
          </w:p>
        </w:tc>
      </w:tr>
      <w:tr w:rsidR="00972D89" w:rsidRPr="0013431E" w:rsidTr="00353BF3">
        <w:tc>
          <w:tcPr>
            <w:tcW w:w="7244" w:type="dxa"/>
          </w:tcPr>
          <w:p w:rsidR="00972D89" w:rsidRPr="006A451D" w:rsidRDefault="00972D89" w:rsidP="00353BF3">
            <w:pPr>
              <w:rPr>
                <w:rFonts w:cs="Arial"/>
              </w:rPr>
            </w:pPr>
            <w:r w:rsidRPr="006A451D">
              <w:rPr>
                <w:rFonts w:cs="Arial"/>
              </w:rPr>
              <w:t>Podporu de minimis je možné použít ve všech prioritních osách a pro všechny aktivity Programu.</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Pomoc de minimis wykorzystać można we wszystkich osiach priorytetowych i w przypadku wszystkich działań Programu.</w:t>
            </w:r>
          </w:p>
        </w:tc>
      </w:tr>
      <w:tr w:rsidR="00972D89" w:rsidRPr="0013431E" w:rsidTr="00353BF3">
        <w:tc>
          <w:tcPr>
            <w:tcW w:w="7244" w:type="dxa"/>
          </w:tcPr>
          <w:p w:rsidR="00972D89" w:rsidRPr="006A451D" w:rsidRDefault="00972D89" w:rsidP="00353BF3">
            <w:pPr>
              <w:rPr>
                <w:rFonts w:cs="Arial"/>
              </w:rPr>
            </w:pPr>
            <w:r w:rsidRPr="006A451D">
              <w:rPr>
                <w:rFonts w:cs="Arial"/>
              </w:rPr>
              <w:t xml:space="preserve">Blokovou výjimku na podporu kultury a zachování kulturního dědictví je možné využít pro aktivity v  prioritní ose 2 a 4. Jiné kategorie podpory nejsou v programu možné. </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 xml:space="preserve">Wyłączenie blokowe dla wsparcia kultury i zachowania dziedzictwa kulturowego zastosować można w przypadku działań w osi priorytetowej 2 i 4. Inne kategorie pomocy nie są w Programie dopuszczalne. </w:t>
            </w:r>
          </w:p>
        </w:tc>
      </w:tr>
      <w:tr w:rsidR="00972D89" w:rsidRPr="0013431E" w:rsidTr="00353BF3">
        <w:tc>
          <w:tcPr>
            <w:tcW w:w="7244" w:type="dxa"/>
          </w:tcPr>
          <w:p w:rsidR="00972D89" w:rsidRPr="006A451D" w:rsidRDefault="00972D89" w:rsidP="00353BF3">
            <w:pPr>
              <w:rPr>
                <w:rFonts w:cs="Arial"/>
              </w:rPr>
            </w:pPr>
            <w:r w:rsidRPr="006A451D">
              <w:rPr>
                <w:rFonts w:cs="Arial"/>
              </w:rPr>
              <w:t xml:space="preserve">V případě aktivit zakládajících veřejnou podporu jiných, než výše uvedených nebo projektu předloženého do  jiné prioritní osy (tj. prioritní ose 1 a 3), je možné buď aplikovat pravidlo de minimis nebo dané aktivity z projektu vyjmout. </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 xml:space="preserve">W przypadku działań zakładających pomoc publiczną o innym niż wskazane powyżej lub projektu złożonego w innej osi priorytetowej (tj. w osiach priorytetowych 1 i 3), możliwe jest zastosowanie zasady de minimis, albo usunięcie danych działań z projektu. </w:t>
            </w:r>
          </w:p>
        </w:tc>
      </w:tr>
      <w:tr w:rsidR="00972D89" w:rsidRPr="0013431E" w:rsidTr="00353BF3">
        <w:tc>
          <w:tcPr>
            <w:tcW w:w="7244" w:type="dxa"/>
          </w:tcPr>
          <w:p w:rsidR="00972D89" w:rsidRPr="006A451D" w:rsidRDefault="00972D89" w:rsidP="00353BF3">
            <w:pPr>
              <w:rPr>
                <w:rFonts w:cs="Arial"/>
              </w:rPr>
            </w:pPr>
            <w:r w:rsidRPr="006A451D">
              <w:rPr>
                <w:rFonts w:cs="Arial"/>
              </w:rPr>
              <w:t xml:space="preserve">V rámci programu není možná kumulace výše uvedených výjimek.  </w:t>
            </w:r>
          </w:p>
        </w:tc>
        <w:tc>
          <w:tcPr>
            <w:tcW w:w="8108" w:type="dxa"/>
          </w:tcPr>
          <w:p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 xml:space="preserve">W ramach programu nie jest możliwa kumulacja powyższych wyłączeń.  </w:t>
            </w:r>
          </w:p>
        </w:tc>
      </w:tr>
      <w:tr w:rsidR="00972D89" w:rsidRPr="0013431E" w:rsidTr="00353BF3">
        <w:tc>
          <w:tcPr>
            <w:tcW w:w="7244" w:type="dxa"/>
          </w:tcPr>
          <w:p w:rsidR="00972D89" w:rsidRPr="006A451D" w:rsidRDefault="00972D89" w:rsidP="00353BF3">
            <w:pPr>
              <w:pStyle w:val="Odstavecseseznamem"/>
              <w:numPr>
                <w:ilvl w:val="0"/>
                <w:numId w:val="18"/>
              </w:numPr>
              <w:spacing w:before="0" w:after="0" w:line="240" w:lineRule="auto"/>
              <w:jc w:val="both"/>
              <w:rPr>
                <w:rFonts w:ascii="Arial" w:hAnsi="Arial" w:cs="Arial"/>
                <w:b/>
                <w:sz w:val="16"/>
                <w:szCs w:val="16"/>
                <w:lang w:val="cs-CZ" w:eastAsia="en-US"/>
              </w:rPr>
            </w:pPr>
            <w:r w:rsidRPr="006A451D">
              <w:rPr>
                <w:rFonts w:ascii="Arial" w:hAnsi="Arial" w:cs="Arial"/>
                <w:b/>
                <w:sz w:val="16"/>
                <w:szCs w:val="16"/>
                <w:lang w:val="cs-CZ" w:eastAsia="en-US"/>
              </w:rPr>
              <w:lastRenderedPageBreak/>
              <w:t>Podpora de minimis</w:t>
            </w:r>
          </w:p>
        </w:tc>
        <w:tc>
          <w:tcPr>
            <w:tcW w:w="8108" w:type="dxa"/>
          </w:tcPr>
          <w:p w:rsidR="00972D89" w:rsidRPr="006A451D" w:rsidRDefault="00972D89" w:rsidP="00353BF3">
            <w:pPr>
              <w:pStyle w:val="Odstavecseseznamem"/>
              <w:numPr>
                <w:ilvl w:val="0"/>
                <w:numId w:val="23"/>
              </w:numPr>
              <w:spacing w:before="0" w:after="120" w:line="240" w:lineRule="auto"/>
              <w:contextualSpacing w:val="0"/>
              <w:jc w:val="both"/>
              <w:rPr>
                <w:rFonts w:ascii="Arial" w:hAnsi="Arial" w:cs="Arial"/>
                <w:b/>
                <w:sz w:val="16"/>
                <w:szCs w:val="16"/>
                <w:lang w:val="pl-PL" w:eastAsia="en-US"/>
              </w:rPr>
            </w:pPr>
            <w:r w:rsidRPr="006A451D">
              <w:rPr>
                <w:rFonts w:ascii="Arial" w:hAnsi="Arial" w:cs="Arial"/>
                <w:b/>
                <w:bCs/>
                <w:sz w:val="16"/>
                <w:szCs w:val="16"/>
                <w:bdr w:val="nil"/>
                <w:lang w:val="pl-PL" w:eastAsia="en-US" w:bidi="pl-PL"/>
              </w:rPr>
              <w:t>Pomoc de minimis</w:t>
            </w:r>
          </w:p>
        </w:tc>
      </w:tr>
      <w:tr w:rsidR="00972D89" w:rsidRPr="0013431E" w:rsidTr="00353BF3">
        <w:tc>
          <w:tcPr>
            <w:tcW w:w="7244" w:type="dxa"/>
          </w:tcPr>
          <w:p w:rsidR="00972D89" w:rsidRPr="006A451D" w:rsidRDefault="00972D89" w:rsidP="00353BF3">
            <w:pPr>
              <w:rPr>
                <w:rFonts w:cs="Arial"/>
              </w:rPr>
            </w:pPr>
            <w:r w:rsidRPr="006A451D">
              <w:rPr>
                <w:rFonts w:cs="Arial"/>
              </w:rPr>
              <w:t>Podpora de minimis (neboli podpora malého rozsahu) není považována za „veřejnou podporu“. Vzhledem k její nízké částce má Evropská komise za to, že nenaplňuje poslední dva znaky definice veřejné podpory – svou minimální výší by neměla ovlivnit obchod a narušit hospodářskou soutěž mezi členskými státy. Tento druh podpory může být poskytnut jak na podporu investičního tak i provozního charakteru.</w:t>
            </w:r>
          </w:p>
        </w:tc>
        <w:tc>
          <w:tcPr>
            <w:tcW w:w="8108" w:type="dxa"/>
          </w:tcPr>
          <w:p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Pomocy de minimis  nie uznaje się za „pomoc publiczną”. Ze względu na niewielką kwotę dotacji Komisja Europejska uznała, że nie spełnia ona ostatnich dwóch kryteriów definicyjnych pomocy publicznej – w związku z minimalną wysokością nie powinna mieć ona wpływu na handel ani naruszać zasad uczciwej konkurencji między państwami członkowskimi. Ten rodzaj pomocy może zostać udzielony zarówno w przypadku pomocy inwestycyjnej, jak i operacyjnej.</w:t>
            </w:r>
          </w:p>
        </w:tc>
      </w:tr>
      <w:tr w:rsidR="00972D89" w:rsidRPr="0013431E" w:rsidTr="00353BF3">
        <w:tc>
          <w:tcPr>
            <w:tcW w:w="7244" w:type="dxa"/>
          </w:tcPr>
          <w:p w:rsidR="00972D89" w:rsidRPr="006A451D" w:rsidRDefault="00972D89" w:rsidP="00353BF3">
            <w:pPr>
              <w:rPr>
                <w:rFonts w:cs="Arial"/>
                <w:bCs/>
              </w:rPr>
            </w:pPr>
            <w:r w:rsidRPr="006A451D">
              <w:rPr>
                <w:rFonts w:cs="Arial"/>
              </w:rPr>
              <w:t xml:space="preserve">Podpora de minimis je omezena na limit max. </w:t>
            </w:r>
            <w:r w:rsidRPr="006A451D">
              <w:rPr>
                <w:rStyle w:val="Siln"/>
                <w:rFonts w:cs="Arial"/>
              </w:rPr>
              <w:t>200 000 EUR</w:t>
            </w:r>
            <w:r w:rsidRPr="006A451D">
              <w:rPr>
                <w:rStyle w:val="Znakapoznpodarou"/>
                <w:rFonts w:cs="Arial"/>
                <w:b/>
                <w:bCs/>
              </w:rPr>
              <w:footnoteReference w:id="2"/>
            </w:r>
            <w:r w:rsidRPr="006A451D">
              <w:rPr>
                <w:rFonts w:cs="Arial"/>
              </w:rPr>
              <w:t xml:space="preserve"> pro </w:t>
            </w:r>
            <w:hyperlink r:id="rId7" w:history="1">
              <w:r w:rsidRPr="006A451D">
                <w:rPr>
                  <w:rStyle w:val="Hypertextovodkaz"/>
                  <w:rFonts w:cs="Arial"/>
                </w:rPr>
                <w:t>jeden podnik</w:t>
              </w:r>
            </w:hyperlink>
            <w:r w:rsidRPr="006A451D">
              <w:rPr>
                <w:rStyle w:val="Znakapoznpodarou"/>
                <w:rFonts w:cs="Arial"/>
              </w:rPr>
              <w:footnoteReference w:id="3"/>
            </w:r>
            <w:r w:rsidRPr="006A451D">
              <w:rPr>
                <w:rFonts w:cs="Arial"/>
              </w:rPr>
              <w:t xml:space="preserve"> v </w:t>
            </w:r>
            <w:r w:rsidRPr="006A451D">
              <w:rPr>
                <w:rStyle w:val="Siln"/>
                <w:rFonts w:cs="Arial"/>
              </w:rPr>
              <w:t>tříletém období</w:t>
            </w:r>
            <w:r w:rsidRPr="006A451D">
              <w:rPr>
                <w:rFonts w:cs="Arial"/>
              </w:rPr>
              <w:t xml:space="preserve"> (současné a dvě předchozí účetní období, které příjemce používá pro daňové účely). V praxi to znamená, že partner sečte všechny obdržené podpory de minimis za předchozí 2 fiskální roky a za aktuální rok, výslednou částku odečte od maximálního možného limitu, tj. od 200 000 EUR a rozdíl představuje maximální výši podpory z veřejných prostředků (prostředků podpory z EFRR, ze státního rozpočtu případně dalších veřejných rozpočtů a fondů) pro projekt. </w:t>
            </w:r>
            <w:r w:rsidRPr="006A451D">
              <w:rPr>
                <w:rFonts w:cs="Arial"/>
                <w:bCs/>
              </w:rPr>
              <w:t>Limit se posuzuje dle státu, který podporu de minimis poskytl (i když jsou podpořené činnosti podniku vykonávány na území jiného členského státu). Podpora de minimis poskytnutá českým a polským projektovým partnerům v rámci programu Interreg V-A Česká republika – Polsko bude evidována v registru de minimis v České republice.</w:t>
            </w:r>
          </w:p>
        </w:tc>
        <w:tc>
          <w:tcPr>
            <w:tcW w:w="8108" w:type="dxa"/>
          </w:tcPr>
          <w:p w:rsidR="00972D89" w:rsidRPr="006A451D" w:rsidRDefault="00972D89" w:rsidP="00353BF3">
            <w:pPr>
              <w:spacing w:after="120"/>
              <w:rPr>
                <w:rFonts w:cs="Arial"/>
                <w:bCs/>
                <w:lang w:val="pl-PL"/>
              </w:rPr>
            </w:pPr>
            <w:r w:rsidRPr="006A451D">
              <w:rPr>
                <w:rFonts w:eastAsia="Calibri" w:cs="Arial"/>
                <w:bdr w:val="nil"/>
                <w:lang w:val="pl-PL" w:bidi="pl-PL"/>
              </w:rPr>
              <w:t xml:space="preserve">Pomoc de minimis jest ograniczona limitem, maks. </w:t>
            </w:r>
            <w:r w:rsidRPr="006A451D">
              <w:rPr>
                <w:rFonts w:eastAsia="Calibri" w:cs="Arial"/>
                <w:b/>
                <w:bCs/>
                <w:bdr w:val="nil"/>
                <w:lang w:val="pl-PL" w:bidi="pl-PL"/>
              </w:rPr>
              <w:t>200 000 EUR</w:t>
            </w:r>
            <w:r w:rsidRPr="006A451D">
              <w:rPr>
                <w:rStyle w:val="Znakapoznpodarou"/>
                <w:rFonts w:cs="Arial"/>
                <w:b/>
                <w:bCs/>
                <w:lang w:val="pl-PL"/>
              </w:rPr>
              <w:footnoteReference w:id="4"/>
            </w:r>
            <w:r w:rsidRPr="006A451D">
              <w:rPr>
                <w:rFonts w:eastAsia="Calibri" w:cs="Arial"/>
                <w:bdr w:val="nil"/>
                <w:lang w:val="pl-PL" w:bidi="pl-PL"/>
              </w:rPr>
              <w:t xml:space="preserve"> dla </w:t>
            </w:r>
            <w:hyperlink r:id="rId8" w:history="1">
              <w:r w:rsidRPr="006A451D">
                <w:rPr>
                  <w:rFonts w:eastAsia="Calibri" w:cs="Arial"/>
                  <w:color w:val="0000FF"/>
                  <w:u w:val="single"/>
                  <w:bdr w:val="nil"/>
                  <w:lang w:val="pl-PL" w:bidi="pl-PL"/>
                </w:rPr>
                <w:t>jednego przedsiębiorstwa</w:t>
              </w:r>
            </w:hyperlink>
            <w:r w:rsidRPr="006A451D">
              <w:rPr>
                <w:rStyle w:val="Znakapoznpodarou"/>
                <w:rFonts w:cs="Arial"/>
                <w:lang w:val="pl-PL"/>
              </w:rPr>
              <w:footnoteReference w:id="5"/>
            </w:r>
            <w:r w:rsidRPr="006A451D">
              <w:rPr>
                <w:rFonts w:eastAsia="Calibri" w:cs="Arial"/>
                <w:bdr w:val="nil"/>
                <w:lang w:val="pl-PL" w:bidi="pl-PL"/>
              </w:rPr>
              <w:t xml:space="preserve"> w </w:t>
            </w:r>
            <w:r w:rsidRPr="006A451D">
              <w:rPr>
                <w:rFonts w:eastAsia="Calibri" w:cs="Arial"/>
                <w:b/>
                <w:bCs/>
                <w:bdr w:val="nil"/>
                <w:lang w:val="pl-PL" w:bidi="pl-PL"/>
              </w:rPr>
              <w:t>okresie trzech lat</w:t>
            </w:r>
            <w:r w:rsidRPr="006A451D">
              <w:rPr>
                <w:rFonts w:eastAsia="Calibri" w:cs="Arial"/>
                <w:bdr w:val="nil"/>
                <w:lang w:val="pl-PL" w:bidi="pl-PL"/>
              </w:rPr>
              <w:t xml:space="preserve"> (aktualny okres rozliczeniowy i dwa poprzednie, stosowane przez beneficjenta w celach rozliczenia podatku). W praktyce oznacza to, że partner sumuje wszystkie kwoty otrzymanej pomocy de minimis za poprzednie 2 lata fiskalne i za aktualny rok, otrzymaną kwotę odlicza od maksymalnego dopuszczalnego limitu, tzn. od 200 000 EUR, zaś otrzymana różnica stanowi maksymalną wartość pomocy ze środków publicznych (środków pomocy z EFRR, z budżetu państwa lub ewentualnie innych budżetów publicznych i funduszy) dla projektu.Limit ustalany jest dla państwa, które udziela pomocy de minimis (nawet jeżeli działania przedsiębiorstwa, którym udzielono wsparcia, realizowane są na terytorium innego państwa członkowskiego). Pomoc de minimis udzielona czeskim i polskim partnerom projektu w ramach programu Interreg V-A Republika Czeska – Polska będzie ewidencjonowana w rejestrze de minimis w Republice Czeskiej.</w:t>
            </w:r>
          </w:p>
        </w:tc>
      </w:tr>
      <w:tr w:rsidR="00972D89" w:rsidRPr="0013431E" w:rsidTr="00353BF3">
        <w:tc>
          <w:tcPr>
            <w:tcW w:w="7244" w:type="dxa"/>
          </w:tcPr>
          <w:p w:rsidR="00972D89" w:rsidRPr="006A451D" w:rsidRDefault="00972D89" w:rsidP="00353BF3">
            <w:pPr>
              <w:autoSpaceDE w:val="0"/>
              <w:autoSpaceDN w:val="0"/>
              <w:adjustRightInd w:val="0"/>
              <w:rPr>
                <w:rFonts w:cs="Arial"/>
                <w:color w:val="000000"/>
              </w:rPr>
            </w:pPr>
            <w:r w:rsidRPr="006A451D">
              <w:rPr>
                <w:rFonts w:cs="Arial"/>
                <w:color w:val="000000"/>
              </w:rPr>
              <w:t xml:space="preserve">Nově nařízení upravující poskytování podpory de minimis vymezuje specifický pojem „jeden podnik“. Tento pojem zahrnuje skupinu tzv. propojených podniků, které jsou při poskytování podpory de minimis považovány za jeden podnik. </w:t>
            </w:r>
          </w:p>
        </w:tc>
        <w:tc>
          <w:tcPr>
            <w:tcW w:w="8108" w:type="dxa"/>
          </w:tcPr>
          <w:p w:rsidR="00972D89" w:rsidRPr="006A451D" w:rsidRDefault="00972D89" w:rsidP="00353BF3">
            <w:pPr>
              <w:autoSpaceDE w:val="0"/>
              <w:autoSpaceDN w:val="0"/>
              <w:adjustRightInd w:val="0"/>
              <w:spacing w:after="120"/>
              <w:rPr>
                <w:rFonts w:cs="Arial"/>
                <w:color w:val="000000"/>
                <w:lang w:val="pl-PL"/>
              </w:rPr>
            </w:pPr>
            <w:r w:rsidRPr="006A451D">
              <w:rPr>
                <w:rFonts w:eastAsia="Calibri" w:cs="Arial"/>
                <w:color w:val="000000"/>
                <w:bdr w:val="nil"/>
                <w:lang w:val="pl-PL" w:bidi="pl-PL"/>
              </w:rPr>
              <w:t xml:space="preserve">Nowe rozporządzenie regulujące udzielanie pomocy de minimis wprowadza specyficzny termin „jedno przedsiębiorstwo”. Termin ten obejmuje grupę, tzw. przedsiębiorstw powiązanych, które na potrzeby pomocy de minimis uznawane są za jedno przedsiębiorstwo. </w:t>
            </w:r>
          </w:p>
        </w:tc>
      </w:tr>
      <w:tr w:rsidR="00972D89" w:rsidRPr="0013431E" w:rsidTr="00353BF3">
        <w:tc>
          <w:tcPr>
            <w:tcW w:w="7244" w:type="dxa"/>
          </w:tcPr>
          <w:p w:rsidR="00972D89" w:rsidRPr="006A451D" w:rsidRDefault="00972D89" w:rsidP="00353BF3">
            <w:pPr>
              <w:autoSpaceDE w:val="0"/>
              <w:autoSpaceDN w:val="0"/>
              <w:adjustRightInd w:val="0"/>
              <w:rPr>
                <w:rFonts w:cs="Arial"/>
                <w:color w:val="000000"/>
              </w:rPr>
            </w:pPr>
            <w:r w:rsidRPr="006A451D">
              <w:rPr>
                <w:rFonts w:cs="Arial"/>
                <w:color w:val="000000"/>
              </w:rPr>
              <w:t xml:space="preserve">Pojem „propojený podnik“ odpovídá hospodářské situaci podniků, které tvoří </w:t>
            </w:r>
            <w:r w:rsidRPr="006A451D">
              <w:rPr>
                <w:rFonts w:cs="Arial"/>
                <w:bCs/>
                <w:color w:val="000000"/>
              </w:rPr>
              <w:t xml:space="preserve">skupinu podniků </w:t>
            </w:r>
            <w:r w:rsidRPr="006A451D">
              <w:rPr>
                <w:rFonts w:cs="Arial"/>
                <w:color w:val="000000"/>
              </w:rPr>
              <w:t xml:space="preserve">prostřednictvím </w:t>
            </w:r>
            <w:r w:rsidRPr="006A451D">
              <w:rPr>
                <w:rFonts w:cs="Arial"/>
                <w:bCs/>
                <w:color w:val="000000"/>
              </w:rPr>
              <w:t xml:space="preserve">přímého či nepřímého ovládání většiny hlasovacích práv </w:t>
            </w:r>
            <w:r w:rsidRPr="006A451D">
              <w:rPr>
                <w:rFonts w:cs="Arial"/>
                <w:color w:val="000000"/>
              </w:rPr>
              <w:t xml:space="preserve">podniku jiným podnikem nebo možností uplatňovat </w:t>
            </w:r>
            <w:r w:rsidRPr="006A451D">
              <w:rPr>
                <w:rFonts w:cs="Arial"/>
                <w:bCs/>
                <w:color w:val="000000"/>
              </w:rPr>
              <w:t xml:space="preserve">rozhodující vliv </w:t>
            </w:r>
            <w:r w:rsidRPr="006A451D">
              <w:rPr>
                <w:rFonts w:cs="Arial"/>
                <w:color w:val="000000"/>
              </w:rPr>
              <w:t xml:space="preserve">na jiný podnik. Typickým příkladem je dceřiná společnost 100% vlastněná mateřskou společností. </w:t>
            </w:r>
          </w:p>
        </w:tc>
        <w:tc>
          <w:tcPr>
            <w:tcW w:w="8108" w:type="dxa"/>
          </w:tcPr>
          <w:p w:rsidR="00972D89" w:rsidRPr="006A451D" w:rsidRDefault="00972D89" w:rsidP="00353BF3">
            <w:pPr>
              <w:autoSpaceDE w:val="0"/>
              <w:autoSpaceDN w:val="0"/>
              <w:adjustRightInd w:val="0"/>
              <w:spacing w:after="120"/>
              <w:rPr>
                <w:rFonts w:cs="Arial"/>
                <w:color w:val="000000"/>
                <w:lang w:val="pl-PL"/>
              </w:rPr>
            </w:pPr>
            <w:r w:rsidRPr="006A451D">
              <w:rPr>
                <w:rFonts w:eastAsia="Calibri" w:cs="Arial"/>
                <w:color w:val="000000"/>
                <w:bdr w:val="nil"/>
                <w:lang w:val="pl-PL" w:bidi="pl-PL"/>
              </w:rPr>
              <w:t xml:space="preserve">Termin „przedsiębiorstwo powiązane” odpowiada sytuacji ekonomicznej przedsiębiorstw, które tworzą grupę przedsiębiorstw w oparciu o bezpośrednie lub pośrednie zarządzanie większością praw głosu w przedsiębiorstwie przez inne przedsiębiorstwo, lub możliwość wywarcia decydującego wpływu na inne przedsiębiorstwo. Typowym przykładem jest spółka-córka ze 100% prawem własności spółki-matki. </w:t>
            </w:r>
          </w:p>
        </w:tc>
      </w:tr>
      <w:tr w:rsidR="00972D89" w:rsidRPr="0013431E" w:rsidTr="00353BF3">
        <w:tc>
          <w:tcPr>
            <w:tcW w:w="7244" w:type="dxa"/>
          </w:tcPr>
          <w:p w:rsidR="00972D89" w:rsidRPr="006A451D" w:rsidRDefault="00972D89" w:rsidP="00353BF3">
            <w:pPr>
              <w:autoSpaceDE w:val="0"/>
              <w:autoSpaceDN w:val="0"/>
              <w:adjustRightInd w:val="0"/>
              <w:rPr>
                <w:rFonts w:cs="Arial"/>
                <w:color w:val="000000"/>
              </w:rPr>
            </w:pPr>
            <w:r w:rsidRPr="006A451D">
              <w:rPr>
                <w:rFonts w:cs="Arial"/>
                <w:color w:val="000000"/>
              </w:rPr>
              <w:t>V případě, kdy se jedná o propojený podnik, je nezbytné zohlednit všechny podpory de minimis obdržené všemi podniky. Propojenost podniků se sleduje pouze u podniků sídlících na území stejného členského státu.</w:t>
            </w:r>
          </w:p>
        </w:tc>
        <w:tc>
          <w:tcPr>
            <w:tcW w:w="8108" w:type="dxa"/>
          </w:tcPr>
          <w:p w:rsidR="00972D89" w:rsidRPr="006A451D" w:rsidRDefault="00972D89" w:rsidP="00353BF3">
            <w:pPr>
              <w:autoSpaceDE w:val="0"/>
              <w:autoSpaceDN w:val="0"/>
              <w:adjustRightInd w:val="0"/>
              <w:spacing w:after="120"/>
              <w:rPr>
                <w:rFonts w:cs="Arial"/>
                <w:color w:val="000000"/>
                <w:lang w:val="pl-PL"/>
              </w:rPr>
            </w:pPr>
            <w:r w:rsidRPr="006A451D">
              <w:rPr>
                <w:rFonts w:eastAsia="Calibri" w:cs="Arial"/>
                <w:color w:val="000000"/>
                <w:bdr w:val="nil"/>
                <w:lang w:val="pl-PL" w:bidi="pl-PL"/>
              </w:rPr>
              <w:t>W przypadku przedsiębiorstw powiązanych, należy wziąć pod uwagę wszystkie przypadki pomocy de minimis otrzymanej przez poszczególne przedsiębiorstwa z grupy. Powiązanie przedsiębiorstw analizowane jest wyłącznie w przypadku przedsiębiorstw mających siedzibę na terytorium tego samego państwa członkowskiego.</w:t>
            </w:r>
          </w:p>
        </w:tc>
      </w:tr>
      <w:tr w:rsidR="00972D89" w:rsidRPr="0013431E" w:rsidTr="00353BF3">
        <w:tc>
          <w:tcPr>
            <w:tcW w:w="7244" w:type="dxa"/>
          </w:tcPr>
          <w:p w:rsidR="00972D89" w:rsidRPr="006A451D" w:rsidRDefault="00972D89" w:rsidP="00353BF3">
            <w:pPr>
              <w:autoSpaceDE w:val="0"/>
              <w:autoSpaceDN w:val="0"/>
              <w:adjustRightInd w:val="0"/>
              <w:rPr>
                <w:rFonts w:cs="Arial"/>
              </w:rPr>
            </w:pPr>
            <w:r w:rsidRPr="006A451D">
              <w:rPr>
                <w:rFonts w:cs="Arial"/>
                <w:b/>
                <w:color w:val="000000"/>
              </w:rPr>
              <w:t>P</w:t>
            </w:r>
            <w:r w:rsidRPr="006A451D">
              <w:rPr>
                <w:rFonts w:cs="Arial"/>
                <w:b/>
                <w:bCs/>
                <w:color w:val="000000"/>
              </w:rPr>
              <w:t>odniky, které mají přímou vazbu na tentýž orgán veřejné moci (tj. obec, kraj apod.) a nemají žádný vzájemný vztah, se za „propojené podniky“ nepovažují.</w:t>
            </w:r>
            <w:r w:rsidRPr="006A451D">
              <w:rPr>
                <w:rStyle w:val="Znakapoznpodarou"/>
                <w:rFonts w:cs="Arial"/>
                <w:b/>
                <w:bCs/>
                <w:color w:val="000000"/>
              </w:rPr>
              <w:footnoteReference w:id="6"/>
            </w:r>
          </w:p>
        </w:tc>
        <w:tc>
          <w:tcPr>
            <w:tcW w:w="8108" w:type="dxa"/>
          </w:tcPr>
          <w:p w:rsidR="00972D89" w:rsidRPr="006A451D" w:rsidRDefault="00972D89" w:rsidP="00353BF3">
            <w:pPr>
              <w:autoSpaceDE w:val="0"/>
              <w:autoSpaceDN w:val="0"/>
              <w:adjustRightInd w:val="0"/>
              <w:spacing w:after="120"/>
              <w:rPr>
                <w:rFonts w:cs="Arial"/>
                <w:lang w:val="pl-PL"/>
              </w:rPr>
            </w:pPr>
            <w:r w:rsidRPr="006A451D">
              <w:rPr>
                <w:rFonts w:eastAsia="Calibri" w:cs="Arial"/>
                <w:b/>
                <w:bCs/>
                <w:color w:val="000000"/>
                <w:bdr w:val="nil"/>
                <w:lang w:val="pl-PL" w:bidi="pl-PL"/>
              </w:rPr>
              <w:t>Przedsiębiorstw, które są bezpośrednio powiązane z tą samą instytucją administracji publicznej (tj. gmina, województwo/kraj itp.), nie posiadają jednak żadnych wzajemnych relacji, nie uznaje się za „przedsiębiorstwa powiązane”.</w:t>
            </w:r>
            <w:r w:rsidRPr="006A451D">
              <w:rPr>
                <w:rStyle w:val="Znakapoznpodarou"/>
                <w:rFonts w:cs="Arial"/>
                <w:b/>
                <w:bCs/>
                <w:color w:val="000000"/>
                <w:lang w:val="pl-PL"/>
              </w:rPr>
              <w:footnoteReference w:id="7"/>
            </w:r>
          </w:p>
        </w:tc>
      </w:tr>
      <w:tr w:rsidR="00972D89" w:rsidRPr="0013431E" w:rsidTr="00353BF3">
        <w:tc>
          <w:tcPr>
            <w:tcW w:w="7244" w:type="dxa"/>
          </w:tcPr>
          <w:p w:rsidR="00972D89" w:rsidRPr="006A451D" w:rsidRDefault="00972D89" w:rsidP="00353BF3">
            <w:pPr>
              <w:rPr>
                <w:rFonts w:cs="Arial"/>
              </w:rPr>
            </w:pPr>
            <w:r w:rsidRPr="006A451D">
              <w:rPr>
                <w:rFonts w:cs="Arial"/>
              </w:rPr>
              <w:lastRenderedPageBreak/>
              <w:t>Pravidlo de minimis je možné využít ve všech prioritních osách a pro všechny aktivity Programu.</w:t>
            </w:r>
          </w:p>
        </w:tc>
        <w:tc>
          <w:tcPr>
            <w:tcW w:w="8108" w:type="dxa"/>
          </w:tcPr>
          <w:p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Zasadę de minimis zastosować można we wszystkich osiach priorytetowych i w przypadku wszystkich działań Programu.</w:t>
            </w:r>
          </w:p>
        </w:tc>
      </w:tr>
      <w:tr w:rsidR="00972D89" w:rsidRPr="0013431E" w:rsidTr="00353BF3">
        <w:tc>
          <w:tcPr>
            <w:tcW w:w="7244" w:type="dxa"/>
          </w:tcPr>
          <w:p w:rsidR="00972D89" w:rsidRPr="006A451D" w:rsidRDefault="00972D89" w:rsidP="00E223F7">
            <w:pPr>
              <w:rPr>
                <w:rFonts w:cs="Arial"/>
              </w:rPr>
            </w:pPr>
            <w:r w:rsidRPr="006A451D">
              <w:rPr>
                <w:rFonts w:cs="Arial"/>
              </w:rPr>
              <w:t xml:space="preserve">Pokud žadatel uvažuje o předložení projektové žádosti v rámci režimu „de minimis“, předloží zároveň s projektovou žádostí a stanovenými přílohami i Čestné prohlášení žadatele o podporu v režimu de </w:t>
            </w:r>
            <w:proofErr w:type="spellStart"/>
            <w:r w:rsidRPr="00E223F7">
              <w:rPr>
                <w:rFonts w:cs="Arial"/>
              </w:rPr>
              <w:t>minimis</w:t>
            </w:r>
            <w:proofErr w:type="spellEnd"/>
            <w:r w:rsidRPr="00E223F7">
              <w:rPr>
                <w:rFonts w:cs="Arial"/>
              </w:rPr>
              <w:t xml:space="preserve"> (příloha </w:t>
            </w:r>
            <w:r w:rsidR="00E223F7" w:rsidRPr="00E223F7">
              <w:rPr>
                <w:rFonts w:cs="Arial"/>
              </w:rPr>
              <w:t xml:space="preserve">číslo </w:t>
            </w:r>
            <w:proofErr w:type="gramStart"/>
            <w:r w:rsidR="00D91D3D" w:rsidRPr="00E223F7">
              <w:rPr>
                <w:rFonts w:cs="Arial"/>
              </w:rPr>
              <w:t>M.9</w:t>
            </w:r>
            <w:r w:rsidRPr="00E223F7">
              <w:rPr>
                <w:rFonts w:cs="Arial"/>
              </w:rPr>
              <w:t>).</w:t>
            </w:r>
            <w:proofErr w:type="gramEnd"/>
          </w:p>
        </w:tc>
        <w:tc>
          <w:tcPr>
            <w:tcW w:w="8108" w:type="dxa"/>
          </w:tcPr>
          <w:p w:rsidR="00972D89" w:rsidRPr="006A451D" w:rsidRDefault="00972D89" w:rsidP="00D91D3D">
            <w:pPr>
              <w:spacing w:after="120"/>
              <w:rPr>
                <w:rFonts w:cs="Arial"/>
                <w:lang w:val="pl-PL"/>
              </w:rPr>
            </w:pPr>
            <w:r w:rsidRPr="006A451D">
              <w:rPr>
                <w:rFonts w:eastAsia="Calibri" w:cs="Arial"/>
                <w:bdr w:val="nil"/>
                <w:lang w:val="pl-PL" w:bidi="pl-PL"/>
              </w:rPr>
              <w:t xml:space="preserve">Jeżeli wnioskodawca rozważa złożenie wniosku projektowego, uwzględniając wystąpienie pomocy „de minimis”, wraz z wnioskiem projektowym i odpowiednimi załącznikami złożyć musi również Oświadczenie wnioskodawcy o udzielonej pomocy de </w:t>
            </w:r>
            <w:r w:rsidRPr="00E223F7">
              <w:rPr>
                <w:rFonts w:eastAsia="Calibri" w:cs="Arial"/>
                <w:bdr w:val="nil"/>
                <w:lang w:val="pl-PL" w:bidi="pl-PL"/>
              </w:rPr>
              <w:t xml:space="preserve">minimis (załącznik nr </w:t>
            </w:r>
            <w:r w:rsidR="00D91D3D" w:rsidRPr="00E223F7">
              <w:rPr>
                <w:rFonts w:eastAsia="Calibri" w:cs="Arial"/>
                <w:bdr w:val="nil"/>
                <w:lang w:val="pl-PL" w:bidi="pl-PL"/>
              </w:rPr>
              <w:t>M.10</w:t>
            </w:r>
            <w:r w:rsidRPr="00E223F7">
              <w:rPr>
                <w:rFonts w:eastAsia="Calibri" w:cs="Arial"/>
                <w:bdr w:val="nil"/>
                <w:lang w:val="pl-PL" w:bidi="pl-PL"/>
              </w:rPr>
              <w:t>).</w:t>
            </w:r>
          </w:p>
        </w:tc>
      </w:tr>
      <w:tr w:rsidR="00972D89" w:rsidRPr="0013431E" w:rsidTr="00353BF3">
        <w:tc>
          <w:tcPr>
            <w:tcW w:w="7244" w:type="dxa"/>
          </w:tcPr>
          <w:p w:rsidR="00972D89" w:rsidRPr="006A451D" w:rsidRDefault="00972D89" w:rsidP="00353BF3">
            <w:pPr>
              <w:pStyle w:val="Normlnweb"/>
              <w:jc w:val="both"/>
              <w:rPr>
                <w:rFonts w:ascii="Arial" w:hAnsi="Arial" w:cs="Arial"/>
                <w:sz w:val="16"/>
                <w:szCs w:val="16"/>
              </w:rPr>
            </w:pPr>
            <w:r w:rsidRPr="006A451D">
              <w:rPr>
                <w:rFonts w:ascii="Arial" w:hAnsi="Arial" w:cs="Arial"/>
                <w:sz w:val="16"/>
                <w:szCs w:val="16"/>
              </w:rPr>
              <w:t>Podpora de minimis se považuje za poskytnutou ke dni, kdy právní akt zakládající její poskytnutí nabude právní moci či účinnosti. V případě programu Interreg V-A Česká republika – Polsko je rozhodným dnem den podpisu Smlouvy o projektu / den vydání Rozhodnutí o poskytnutí dotace.</w:t>
            </w:r>
          </w:p>
        </w:tc>
        <w:tc>
          <w:tcPr>
            <w:tcW w:w="8108" w:type="dxa"/>
          </w:tcPr>
          <w:p w:rsidR="00972D89" w:rsidRPr="006A451D" w:rsidRDefault="00972D89" w:rsidP="00353BF3">
            <w:pPr>
              <w:pStyle w:val="Normlnweb"/>
              <w:spacing w:before="0" w:beforeAutospacing="0" w:after="120" w:afterAutospacing="0"/>
              <w:jc w:val="both"/>
              <w:rPr>
                <w:rFonts w:ascii="Arial" w:hAnsi="Arial" w:cs="Arial"/>
                <w:sz w:val="16"/>
                <w:szCs w:val="16"/>
              </w:rPr>
            </w:pPr>
            <w:r w:rsidRPr="006A451D">
              <w:rPr>
                <w:rFonts w:ascii="Arial" w:eastAsia="Calibri" w:hAnsi="Arial" w:cs="Arial"/>
                <w:sz w:val="16"/>
                <w:szCs w:val="16"/>
                <w:bdr w:val="nil"/>
                <w:lang w:bidi="pl-PL"/>
              </w:rPr>
              <w:t>Pomoc de minimis uznaje się za udzieloną w dniu, w którym akt prawny ustanawiający jej udzielenie nabywa mocy prawnej i wchodzi w życie. W przypadku programu Interreg V-A Republika Czeska - Polska dniem decydującym jest dzień podpisania Umowy projektowej / dzień wydania Decyzji o udzieleniu dotacji.</w:t>
            </w:r>
          </w:p>
        </w:tc>
      </w:tr>
      <w:tr w:rsidR="00972D89" w:rsidRPr="0013431E" w:rsidTr="00353BF3">
        <w:tc>
          <w:tcPr>
            <w:tcW w:w="7244" w:type="dxa"/>
          </w:tcPr>
          <w:p w:rsidR="00972D89" w:rsidRPr="006A451D" w:rsidRDefault="00972D89" w:rsidP="00353BF3">
            <w:pPr>
              <w:pStyle w:val="Normlnweb"/>
              <w:jc w:val="both"/>
              <w:rPr>
                <w:rFonts w:ascii="Arial" w:hAnsi="Arial" w:cs="Arial"/>
                <w:sz w:val="16"/>
                <w:szCs w:val="16"/>
              </w:rPr>
            </w:pPr>
            <w:r w:rsidRPr="006A451D">
              <w:rPr>
                <w:rFonts w:ascii="Arial" w:hAnsi="Arial" w:cs="Arial"/>
                <w:sz w:val="16"/>
                <w:szCs w:val="16"/>
              </w:rPr>
              <w:t xml:space="preserve">Podpora de minimis je upravena nařízením Komise (EU) č. 1407/2013, které je zveřejněno na webových stránkách programu </w:t>
            </w:r>
            <w:hyperlink r:id="rId9" w:history="1">
              <w:r w:rsidRPr="006A451D">
                <w:rPr>
                  <w:rStyle w:val="Hypertextovodkaz"/>
                  <w:rFonts w:ascii="Arial" w:hAnsi="Arial" w:cs="Arial"/>
                  <w:sz w:val="16"/>
                  <w:szCs w:val="16"/>
                </w:rPr>
                <w:t>http://www.cz-pl.eu</w:t>
              </w:r>
            </w:hyperlink>
            <w:r w:rsidRPr="006A451D">
              <w:rPr>
                <w:rFonts w:ascii="Arial" w:hAnsi="Arial" w:cs="Arial"/>
                <w:sz w:val="16"/>
                <w:szCs w:val="16"/>
              </w:rPr>
              <w:t>.</w:t>
            </w:r>
          </w:p>
        </w:tc>
        <w:tc>
          <w:tcPr>
            <w:tcW w:w="8108" w:type="dxa"/>
          </w:tcPr>
          <w:p w:rsidR="00972D89" w:rsidRPr="006A451D" w:rsidRDefault="00972D89" w:rsidP="00353BF3">
            <w:pPr>
              <w:pStyle w:val="Normlnweb"/>
              <w:spacing w:before="0" w:beforeAutospacing="0" w:after="120" w:afterAutospacing="0"/>
              <w:jc w:val="both"/>
              <w:rPr>
                <w:rFonts w:ascii="Arial" w:hAnsi="Arial" w:cs="Arial"/>
                <w:sz w:val="16"/>
                <w:szCs w:val="16"/>
              </w:rPr>
            </w:pPr>
            <w:r w:rsidRPr="006A451D">
              <w:rPr>
                <w:rFonts w:ascii="Arial" w:eastAsia="Calibri" w:hAnsi="Arial" w:cs="Arial"/>
                <w:sz w:val="16"/>
                <w:szCs w:val="16"/>
                <w:bdr w:val="nil"/>
                <w:lang w:bidi="pl-PL"/>
              </w:rPr>
              <w:t xml:space="preserve">Pomoc de minimis regulowana jest przez rozporządzenie Komisji (UE) nr 1407/2013, które opublikowano na stronie internetowej programu </w:t>
            </w:r>
            <w:hyperlink r:id="rId10" w:history="1">
              <w:r w:rsidRPr="006A451D">
                <w:rPr>
                  <w:rStyle w:val="Hypertextovodkaz"/>
                  <w:rFonts w:ascii="Arial" w:eastAsia="Calibri" w:hAnsi="Arial" w:cs="Arial"/>
                  <w:sz w:val="16"/>
                  <w:szCs w:val="16"/>
                  <w:bdr w:val="nil"/>
                  <w:lang w:bidi="pl-PL"/>
                </w:rPr>
                <w:t>http://www.cz-pl.eu</w:t>
              </w:r>
            </w:hyperlink>
            <w:r w:rsidRPr="006A451D">
              <w:rPr>
                <w:rFonts w:ascii="Arial" w:eastAsia="Calibri" w:hAnsi="Arial" w:cs="Arial"/>
                <w:sz w:val="16"/>
                <w:szCs w:val="16"/>
                <w:bdr w:val="nil"/>
                <w:lang w:bidi="pl-PL"/>
              </w:rPr>
              <w:t>.</w:t>
            </w:r>
          </w:p>
        </w:tc>
      </w:tr>
      <w:tr w:rsidR="00972D89" w:rsidRPr="0013431E" w:rsidTr="00353BF3">
        <w:tc>
          <w:tcPr>
            <w:tcW w:w="7244" w:type="dxa"/>
          </w:tcPr>
          <w:p w:rsidR="00972D89" w:rsidRPr="006A451D" w:rsidRDefault="00972D89" w:rsidP="00353BF3">
            <w:pPr>
              <w:pStyle w:val="Odstavecseseznamem"/>
              <w:numPr>
                <w:ilvl w:val="0"/>
                <w:numId w:val="18"/>
              </w:numPr>
              <w:spacing w:before="0" w:after="0" w:line="240" w:lineRule="auto"/>
              <w:jc w:val="both"/>
              <w:rPr>
                <w:rFonts w:ascii="Arial" w:hAnsi="Arial" w:cs="Arial"/>
                <w:b/>
                <w:sz w:val="16"/>
                <w:szCs w:val="16"/>
                <w:lang w:val="cs-CZ" w:eastAsia="en-US"/>
              </w:rPr>
            </w:pPr>
            <w:r w:rsidRPr="006A451D">
              <w:rPr>
                <w:rFonts w:ascii="Arial" w:hAnsi="Arial" w:cs="Arial"/>
                <w:b/>
                <w:sz w:val="16"/>
                <w:szCs w:val="16"/>
                <w:lang w:val="cs-CZ" w:eastAsia="en-US"/>
              </w:rPr>
              <w:t>Uplatnění blokové výjimky</w:t>
            </w:r>
          </w:p>
        </w:tc>
        <w:tc>
          <w:tcPr>
            <w:tcW w:w="8108" w:type="dxa"/>
          </w:tcPr>
          <w:p w:rsidR="00972D89" w:rsidRPr="006A451D" w:rsidRDefault="00972D89" w:rsidP="00353BF3">
            <w:pPr>
              <w:pStyle w:val="Odstavecseseznamem"/>
              <w:numPr>
                <w:ilvl w:val="0"/>
                <w:numId w:val="24"/>
              </w:numPr>
              <w:spacing w:before="0" w:after="120" w:line="240" w:lineRule="auto"/>
              <w:contextualSpacing w:val="0"/>
              <w:jc w:val="both"/>
              <w:rPr>
                <w:rFonts w:ascii="Arial" w:hAnsi="Arial" w:cs="Arial"/>
                <w:b/>
                <w:sz w:val="16"/>
                <w:szCs w:val="16"/>
                <w:lang w:val="pl-PL" w:eastAsia="en-US"/>
              </w:rPr>
            </w:pPr>
            <w:r w:rsidRPr="006A451D">
              <w:rPr>
                <w:rFonts w:ascii="Arial" w:hAnsi="Arial" w:cs="Arial"/>
                <w:b/>
                <w:bCs/>
                <w:sz w:val="16"/>
                <w:szCs w:val="16"/>
                <w:bdr w:val="nil"/>
                <w:lang w:val="pl-PL" w:eastAsia="en-US" w:bidi="pl-PL"/>
              </w:rPr>
              <w:t>Zastosowanie wyłączenia blokowego</w:t>
            </w:r>
          </w:p>
        </w:tc>
      </w:tr>
      <w:tr w:rsidR="00972D89" w:rsidRPr="0013431E" w:rsidTr="00353BF3">
        <w:tc>
          <w:tcPr>
            <w:tcW w:w="7244" w:type="dxa"/>
          </w:tcPr>
          <w:p w:rsidR="00972D89" w:rsidRPr="006A451D" w:rsidRDefault="00972D89" w:rsidP="00353BF3">
            <w:pPr>
              <w:rPr>
                <w:rFonts w:cs="Arial"/>
              </w:rPr>
            </w:pPr>
            <w:r w:rsidRPr="006A451D">
              <w:rPr>
                <w:rFonts w:cs="Arial"/>
              </w:rPr>
              <w:t xml:space="preserve">Další možností jak řešit veřejnou podporu je použití tzv. blokové výjimky. Blokovými výjimkami se rozumí souhrn právních předpisů použitelných na vymezený okruh přípustných typů veřejné podpory (tzv. kategorií „blokově vyňaté“ veřejné podpory), při jejichž dodržení je daná veřejná podpora považována za slučitelnou s vnitřním trhem EU.  Blokové výjimky a jejich aplikace jsou upraveny v nařízení Komise (EU) č. 651/2014,tzv. obecné nařízení o blokových výjimkách (GBER – General Block Exemption Regulation). </w:t>
            </w:r>
          </w:p>
        </w:tc>
        <w:tc>
          <w:tcPr>
            <w:tcW w:w="8108" w:type="dxa"/>
          </w:tcPr>
          <w:p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 xml:space="preserve">Kolejną możliwością rozwiązania problemu pomocy publicznej jest zastosowanie tzw. wyłączenia blokowego. Pod pojęciem wyłączenia blokowego rozumiany jest zbiór przepisów prawnych, możliwych do zastosowania w określonym zakresie dopuszczalnych typów pomocy publicznej (tzw. wyłączeń blokowych), przy przestrzeganiu których dany typ pomocy publicznej uznaje się za zgodny z rynkiem wewnętrznym UE. Wyłączenia blokowe i ich aplikacja regulowane są w rozporządzeniu Komisji (UE) nr 651/2014, tzw. rozporządzeniu ogólnym o wyłączeniach blokowych (GBER – General Block Exemption Regulation). </w:t>
            </w:r>
          </w:p>
        </w:tc>
      </w:tr>
      <w:tr w:rsidR="00972D89" w:rsidRPr="0013431E" w:rsidTr="00353BF3">
        <w:tc>
          <w:tcPr>
            <w:tcW w:w="7244" w:type="dxa"/>
          </w:tcPr>
          <w:p w:rsidR="00972D89" w:rsidRPr="006A451D" w:rsidRDefault="00972D89" w:rsidP="00353BF3">
            <w:pPr>
              <w:rPr>
                <w:rFonts w:cs="Arial"/>
              </w:rPr>
            </w:pPr>
            <w:r w:rsidRPr="006A451D">
              <w:rPr>
                <w:rFonts w:cs="Arial"/>
              </w:rPr>
              <w:t>V rámci Programu je možné využít blokovou výjimku na podporu kultury a zachování kulturního dědictví upravenou v čl. 53 obecného nařízení o blokových výjimkách a to pouze pro aktivity v prioritní ose 2 - Rozvoj potenciálu přírodních a kulturních zdrojů pro podporu zaměstnanosti a prioritní ose 4 - Spolupráce institucí a komunit</w:t>
            </w:r>
            <w:r w:rsidRPr="006A451D">
              <w:rPr>
                <w:rStyle w:val="Znakapoznpodarou"/>
                <w:rFonts w:cs="Arial"/>
              </w:rPr>
              <w:footnoteReference w:id="8"/>
            </w:r>
            <w:r w:rsidRPr="006A451D">
              <w:rPr>
                <w:rFonts w:cs="Arial"/>
              </w:rPr>
              <w:t xml:space="preserve">. Ostatní kategorie blokových výjimek definované obecným nařízením o blokových výjimkách nejsou v Programu aplikovány.  </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W ramach Programu wyłączenie blokowe na wsparcie kultury i zachowania dziedzictwa kulturowego, zgodnie z art. 53 rozporządzenia ogólnego o wyłączeniach blokowych, zastosować można wyłącznie w przypadku działań w osi priorytetowej 2 – Rozwój potencjału przyrodniczego i kulturowego na rzecz wspierania zatrudnienia oraz osi priorytetowej 4</w:t>
            </w:r>
            <w:r w:rsidRPr="006A451D">
              <w:rPr>
                <w:rStyle w:val="Znakapoznpodarou"/>
                <w:rFonts w:eastAsia="Calibri" w:cs="Arial"/>
                <w:bdr w:val="nil"/>
                <w:lang w:val="pl-PL" w:bidi="pl-PL"/>
              </w:rPr>
              <w:footnoteReference w:id="9"/>
            </w:r>
            <w:r w:rsidRPr="006A451D">
              <w:rPr>
                <w:rFonts w:eastAsia="Calibri" w:cs="Arial"/>
                <w:bdr w:val="nil"/>
                <w:lang w:val="pl-PL" w:bidi="pl-PL"/>
              </w:rPr>
              <w:t xml:space="preserve"> – Współpraca instytucji i społeczności. Pozostałe kategorie wyłączeń blokowych zdefiniowane w rozporządzeni ogólnym o wyłączeniach blokowych nie są w przypadku Programu stosowane.  </w:t>
            </w:r>
          </w:p>
        </w:tc>
      </w:tr>
      <w:tr w:rsidR="00972D89" w:rsidRPr="0013431E" w:rsidTr="00353BF3">
        <w:tc>
          <w:tcPr>
            <w:tcW w:w="7244" w:type="dxa"/>
          </w:tcPr>
          <w:p w:rsidR="00972D89" w:rsidRPr="000267EF" w:rsidRDefault="00972D89" w:rsidP="00353BF3">
            <w:pPr>
              <w:pStyle w:val="Nadpis4"/>
              <w:rPr>
                <w:rFonts w:cs="Arial"/>
                <w:sz w:val="16"/>
                <w:lang w:val="cs-CZ"/>
              </w:rPr>
            </w:pPr>
            <w:r w:rsidRPr="000267EF">
              <w:rPr>
                <w:rFonts w:cs="Arial"/>
                <w:sz w:val="16"/>
                <w:lang w:val="cs-CZ"/>
              </w:rPr>
              <w:t>Podpora kultury a zachování kulturního dědictví</w:t>
            </w:r>
          </w:p>
        </w:tc>
        <w:tc>
          <w:tcPr>
            <w:tcW w:w="8108" w:type="dxa"/>
          </w:tcPr>
          <w:p w:rsidR="00972D89" w:rsidRPr="006A451D" w:rsidRDefault="00972D89" w:rsidP="00353BF3">
            <w:pPr>
              <w:pStyle w:val="Nadpis4"/>
              <w:rPr>
                <w:rFonts w:eastAsia="Cambria"/>
                <w:bdr w:val="nil"/>
                <w:lang w:val="pl-PL" w:bidi="pl-PL"/>
              </w:rPr>
            </w:pPr>
            <w:r w:rsidRPr="000267EF">
              <w:rPr>
                <w:rFonts w:cs="Arial"/>
                <w:sz w:val="16"/>
                <w:lang w:val="cs-CZ"/>
              </w:rPr>
              <w:t>Wsparcie kultury i zachowania dziedzictwa kulturowego</w:t>
            </w:r>
          </w:p>
        </w:tc>
      </w:tr>
      <w:tr w:rsidR="00972D89" w:rsidRPr="0013431E" w:rsidTr="00353BF3">
        <w:tc>
          <w:tcPr>
            <w:tcW w:w="7244" w:type="dxa"/>
          </w:tcPr>
          <w:p w:rsidR="00972D89" w:rsidRPr="006A451D" w:rsidRDefault="00972D89" w:rsidP="00353BF3">
            <w:pPr>
              <w:spacing w:after="120"/>
              <w:rPr>
                <w:rFonts w:cs="Arial"/>
              </w:rPr>
            </w:pPr>
            <w:r w:rsidRPr="006A451D">
              <w:rPr>
                <w:rFonts w:cs="Arial"/>
              </w:rPr>
              <w:t xml:space="preserve">Podporu lze poskytnout na následující účely a činnosti </w:t>
            </w:r>
            <w:r w:rsidRPr="006A451D">
              <w:rPr>
                <w:rFonts w:cs="Arial"/>
                <w:b/>
              </w:rPr>
              <w:t>(upozornění: níže se jedná o výčet činností, které definuje nařízení 651/2014, tudíž ne všechny vyjmenované aktivity budou automaticky vhodnými aktivitami pro financování z Programu. Je důležité, aby aktivity projektu byly způsobilé i s ohledem na zaměření příslušné prioritní osy tak jak je popsáno v příručce pro žadatele):</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 xml:space="preserve">Pomocy udzielić można na następujące cele i działania: </w:t>
            </w:r>
            <w:r w:rsidRPr="006A451D">
              <w:rPr>
                <w:rFonts w:eastAsia="Calibri" w:cs="Arial"/>
                <w:b/>
                <w:bdr w:val="nil"/>
                <w:lang w:val="pl-PL" w:bidi="pl-PL"/>
              </w:rPr>
              <w:t>(uwaga: poniższy spis działań pochodzi z rozporządzenia 651/2014, nie wszystkie z wymienionych wyłączonych działań będą zatem automatycznie działaniami nadającymi się do finansowania w ramach Programu. Istotne jest, aby działania projektu były kwalifikowalne również z punktu widzenia ukierunkowania danej osi priorytetowej, opisanego w Podręczniku Wnioskodawcy):</w:t>
            </w:r>
          </w:p>
        </w:tc>
      </w:tr>
      <w:tr w:rsidR="00972D89" w:rsidRPr="0013431E" w:rsidTr="00353BF3">
        <w:tc>
          <w:tcPr>
            <w:tcW w:w="7244" w:type="dxa"/>
          </w:tcPr>
          <w:p w:rsidR="00972D89" w:rsidRPr="006A451D" w:rsidRDefault="00972D89" w:rsidP="00353BF3">
            <w:pPr>
              <w:pStyle w:val="Odstavecseseznamem"/>
              <w:numPr>
                <w:ilvl w:val="0"/>
                <w:numId w:val="20"/>
              </w:numPr>
              <w:spacing w:before="0" w:after="120" w:line="240" w:lineRule="auto"/>
              <w:jc w:val="both"/>
              <w:rPr>
                <w:rFonts w:ascii="Arial" w:hAnsi="Arial" w:cs="Arial"/>
                <w:sz w:val="16"/>
                <w:szCs w:val="16"/>
                <w:lang w:val="cs-CZ" w:eastAsia="en-US"/>
              </w:rPr>
            </w:pPr>
            <w:r w:rsidRPr="006A451D">
              <w:rPr>
                <w:rFonts w:ascii="Arial" w:hAnsi="Arial" w:cs="Arial"/>
                <w:sz w:val="16"/>
                <w:szCs w:val="16"/>
                <w:lang w:val="cs-CZ" w:eastAsia="en-US"/>
              </w:rPr>
              <w:t xml:space="preserve">muzea, archivy, knihovny, umělecká a kulturní centra či prostory, divadla, opery, koncertní síně, další organizace pořádající živá vystoupení, filmové archivy a </w:t>
            </w:r>
            <w:r w:rsidRPr="006A451D">
              <w:rPr>
                <w:rFonts w:ascii="Arial" w:hAnsi="Arial" w:cs="Arial"/>
                <w:sz w:val="16"/>
                <w:szCs w:val="16"/>
                <w:lang w:val="cs-CZ" w:eastAsia="en-US"/>
              </w:rPr>
              <w:lastRenderedPageBreak/>
              <w:t>další podobná umělecká a kulturní zařízení, organizace a instituce;</w:t>
            </w:r>
          </w:p>
        </w:tc>
        <w:tc>
          <w:tcPr>
            <w:tcW w:w="8108" w:type="dxa"/>
          </w:tcPr>
          <w:p w:rsidR="00972D89" w:rsidRPr="006A451D" w:rsidRDefault="00972D89" w:rsidP="00353BF3">
            <w:pPr>
              <w:pStyle w:val="Odstavecseseznamem"/>
              <w:numPr>
                <w:ilvl w:val="0"/>
                <w:numId w:val="25"/>
              </w:numPr>
              <w:spacing w:before="0" w:after="120" w:line="240" w:lineRule="auto"/>
              <w:jc w:val="both"/>
              <w:rPr>
                <w:rFonts w:ascii="Arial" w:hAnsi="Arial" w:cs="Arial"/>
                <w:sz w:val="16"/>
                <w:szCs w:val="16"/>
                <w:bdr w:val="nil"/>
                <w:lang w:val="pl-PL" w:eastAsia="en-US" w:bidi="pl-PL"/>
              </w:rPr>
            </w:pPr>
            <w:r w:rsidRPr="006A451D">
              <w:rPr>
                <w:rFonts w:ascii="Arial" w:hAnsi="Arial" w:cs="Arial"/>
                <w:sz w:val="16"/>
                <w:szCs w:val="16"/>
                <w:bdr w:val="nil"/>
                <w:lang w:val="pl-PL" w:eastAsia="en-US" w:bidi="pl-PL"/>
              </w:rPr>
              <w:lastRenderedPageBreak/>
              <w:t xml:space="preserve">muzea, archiwa, biblioteki, ośrodki lub przestrzenie kulturalne i artystyczne, teatry, opery, sale koncertowe, inne organizacje wystawiające widowiska sceniczne, instytucje odpowiedzialne za dziedzictwo filmowe oraz inne podobne infrastruktury, organizacje i </w:t>
            </w:r>
            <w:r w:rsidRPr="006A451D">
              <w:rPr>
                <w:rFonts w:ascii="Arial" w:hAnsi="Arial" w:cs="Arial"/>
                <w:sz w:val="16"/>
                <w:szCs w:val="16"/>
                <w:bdr w:val="nil"/>
                <w:lang w:val="pl-PL" w:eastAsia="en-US" w:bidi="pl-PL"/>
              </w:rPr>
              <w:lastRenderedPageBreak/>
              <w:t>instytucje kulturalne i artystyczne;</w:t>
            </w:r>
          </w:p>
        </w:tc>
      </w:tr>
      <w:tr w:rsidR="00972D89" w:rsidRPr="0013431E" w:rsidTr="00353BF3">
        <w:tc>
          <w:tcPr>
            <w:tcW w:w="7244" w:type="dxa"/>
          </w:tcPr>
          <w:p w:rsidR="00972D89" w:rsidRPr="006A451D" w:rsidRDefault="00972D89" w:rsidP="00353BF3">
            <w:pPr>
              <w:spacing w:after="120"/>
              <w:rPr>
                <w:rFonts w:cs="Arial"/>
              </w:rPr>
            </w:pPr>
            <w:r w:rsidRPr="006A451D">
              <w:rPr>
                <w:rFonts w:cs="Arial"/>
              </w:rPr>
              <w:lastRenderedPageBreak/>
              <w:t>b) hmotné dědictví, včetně všech forem movitého a nemovitého kulturního dědictví a archeologických nalezišť, památek, historických památek a budov; přírodní dědictví související s kulturním dědictvím nebo, pokud je formálně uznáno za kulturní nebo přírodní dědictví, příslušnými orgány členského státu;</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b) materialne zasoby dziedzictwa kulturowego, w tym wszelkie formy ruchomego i nieruchomego dziedzictwa kulturowego, obiekty archeologiczne, pomniki, obiekty i budynki historyczne; dziedzictwo naturalne związane z dziedzictwem kulturowym lub jeśli zostały formalnie uznane za dziedzictwo kulturowe lub naturalne przez właściwe organy publiczne państwa członkowskiego;</w:t>
            </w:r>
          </w:p>
        </w:tc>
      </w:tr>
      <w:tr w:rsidR="00972D89" w:rsidRPr="0013431E" w:rsidTr="00353BF3">
        <w:tc>
          <w:tcPr>
            <w:tcW w:w="7244" w:type="dxa"/>
          </w:tcPr>
          <w:p w:rsidR="00972D89" w:rsidRPr="006A451D" w:rsidRDefault="00972D89" w:rsidP="00353BF3">
            <w:pPr>
              <w:spacing w:after="120"/>
              <w:rPr>
                <w:rFonts w:cs="Arial"/>
              </w:rPr>
            </w:pPr>
            <w:r w:rsidRPr="006A451D">
              <w:rPr>
                <w:rFonts w:cs="Arial"/>
              </w:rPr>
              <w:t>c) nehmotné dědictví v jakékoli formě včetně folklorních tradic a řemesel;</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c) niematerialne zasoby dziedzictwa kulturowego w dowolnej formie, w tym zwyczaje ludowe i rękodzieło;</w:t>
            </w:r>
          </w:p>
        </w:tc>
      </w:tr>
      <w:tr w:rsidR="00972D89" w:rsidRPr="0013431E" w:rsidTr="00353BF3">
        <w:tc>
          <w:tcPr>
            <w:tcW w:w="7244" w:type="dxa"/>
          </w:tcPr>
          <w:p w:rsidR="00972D89" w:rsidRPr="006A451D" w:rsidRDefault="00972D89" w:rsidP="00353BF3">
            <w:pPr>
              <w:spacing w:after="120"/>
              <w:rPr>
                <w:rFonts w:cs="Arial"/>
              </w:rPr>
            </w:pPr>
            <w:r w:rsidRPr="006A451D">
              <w:rPr>
                <w:rFonts w:cs="Arial"/>
              </w:rPr>
              <w:t>d) umělecké či kulturní akce a vystoupení, festivaly, výstavy a podobné kulturní činnosti;</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d) wydarzenia i spektakle kulturalne lub związane ze sztuką, festiwale, wystawy i inne podobne działania związane z kulturą;</w:t>
            </w:r>
          </w:p>
        </w:tc>
      </w:tr>
      <w:tr w:rsidR="00972D89" w:rsidRPr="0013431E" w:rsidTr="00353BF3">
        <w:tc>
          <w:tcPr>
            <w:tcW w:w="7244" w:type="dxa"/>
          </w:tcPr>
          <w:p w:rsidR="00972D89" w:rsidRPr="006A451D" w:rsidRDefault="00972D89" w:rsidP="00353BF3">
            <w:pPr>
              <w:spacing w:after="120"/>
              <w:rPr>
                <w:rFonts w:cs="Arial"/>
              </w:rPr>
            </w:pPr>
            <w:r w:rsidRPr="006A451D">
              <w:rPr>
                <w:rFonts w:cs="Arial"/>
              </w:rPr>
              <w:t>e) činnosti v oblasti kulturního a uměleckého vzdělávání, jakož i podpora porozumění významu ochrany a prosazování rozmanitosti kulturního vyjádření prostřednictvím vzdělávání a programů, jež mají zvýšit informovanost veřejnosti, včetně činností využívajících nové technologie;</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e) edukacja kulturalna i artystyczna, jak również promowanie lepszego zrozumienia znaczenia ochrony i propagowania różnorodnych form wyrazu kulturowego, za pośrednictwem programów edukacyjnych oraz programów zwiększających świadomość społeczeństwa, m.in. przy zastosowaniu nowych technologii;</w:t>
            </w:r>
          </w:p>
        </w:tc>
      </w:tr>
      <w:tr w:rsidR="00972D89" w:rsidRPr="0013431E" w:rsidTr="00353BF3">
        <w:tc>
          <w:tcPr>
            <w:tcW w:w="7244" w:type="dxa"/>
          </w:tcPr>
          <w:p w:rsidR="00972D89" w:rsidRPr="006A451D" w:rsidRDefault="00972D89" w:rsidP="00353BF3">
            <w:pPr>
              <w:spacing w:after="120"/>
              <w:rPr>
                <w:rFonts w:cs="Arial"/>
              </w:rPr>
            </w:pPr>
            <w:r w:rsidRPr="006A451D">
              <w:rPr>
                <w:rFonts w:cs="Arial"/>
              </w:rPr>
              <w:t>f) psaní, editace, produkce, distribuce, digitalizace a vydávání hudby a literatury, včetně překladů;</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f) tworzenie, redagowanie, produkcja, dystrybucja, digitalizacja i publikacja utworów muzycznych i literackich, w tym przekładów.</w:t>
            </w:r>
          </w:p>
        </w:tc>
      </w:tr>
      <w:tr w:rsidR="00972D89" w:rsidRPr="0013431E" w:rsidTr="00353BF3">
        <w:tc>
          <w:tcPr>
            <w:tcW w:w="7244" w:type="dxa"/>
          </w:tcPr>
          <w:p w:rsidR="00972D89" w:rsidRPr="006A451D" w:rsidRDefault="00972D89" w:rsidP="00353BF3">
            <w:pPr>
              <w:rPr>
                <w:rFonts w:cs="Arial"/>
                <w:b/>
              </w:rPr>
            </w:pPr>
            <w:r w:rsidRPr="006A451D">
              <w:rPr>
                <w:rFonts w:cs="Arial"/>
                <w:b/>
              </w:rPr>
              <w:t>Formy podpory</w:t>
            </w:r>
          </w:p>
        </w:tc>
        <w:tc>
          <w:tcPr>
            <w:tcW w:w="8108" w:type="dxa"/>
          </w:tcPr>
          <w:p w:rsidR="00972D89" w:rsidRPr="006A451D" w:rsidRDefault="00972D89" w:rsidP="00353BF3">
            <w:pPr>
              <w:spacing w:after="120"/>
              <w:rPr>
                <w:rFonts w:cs="Arial"/>
                <w:b/>
                <w:lang w:val="pl-PL"/>
              </w:rPr>
            </w:pPr>
            <w:r w:rsidRPr="006A451D">
              <w:rPr>
                <w:rFonts w:eastAsia="Calibri" w:cs="Arial"/>
                <w:b/>
                <w:bCs/>
                <w:bdr w:val="nil"/>
                <w:lang w:val="pl-PL" w:bidi="pl-PL"/>
              </w:rPr>
              <w:t>Formy pomocy</w:t>
            </w:r>
          </w:p>
        </w:tc>
      </w:tr>
      <w:tr w:rsidR="00972D89" w:rsidRPr="0013431E" w:rsidTr="00353BF3">
        <w:tc>
          <w:tcPr>
            <w:tcW w:w="7244" w:type="dxa"/>
          </w:tcPr>
          <w:p w:rsidR="00972D89" w:rsidRPr="006A451D" w:rsidRDefault="00972D89" w:rsidP="00353BF3">
            <w:pPr>
              <w:rPr>
                <w:rFonts w:cs="Arial"/>
              </w:rPr>
            </w:pPr>
            <w:r w:rsidRPr="006A451D">
              <w:rPr>
                <w:rFonts w:cs="Arial"/>
              </w:rPr>
              <w:t>Podpora může být poskytnuta jako investice (investiční podpora), tj. na výstavbu nebo rekonstrukce a obnovy přírodního a kulturního dědictví nebo jako provozní podpora.</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Pomoc może mieć charakter inwestycyjny (pomoc inwestycyjna), tj. budowa lub rekonstrukcja i odnowa dziedzictwa przyrodniczego i kulturowego, lub charakter operacyjny.</w:t>
            </w:r>
          </w:p>
        </w:tc>
      </w:tr>
      <w:tr w:rsidR="00972D89" w:rsidRPr="0013431E" w:rsidTr="00353BF3">
        <w:tc>
          <w:tcPr>
            <w:tcW w:w="7244" w:type="dxa"/>
          </w:tcPr>
          <w:p w:rsidR="00972D89" w:rsidRPr="006A451D" w:rsidRDefault="00972D89" w:rsidP="00353BF3">
            <w:pPr>
              <w:rPr>
                <w:rFonts w:cs="Arial"/>
              </w:rPr>
            </w:pPr>
            <w:r w:rsidRPr="006A451D">
              <w:rPr>
                <w:rFonts w:cs="Arial"/>
              </w:rPr>
              <w:t>V případě investiční podpory do hmotného a nehmotného majetku jsou způsobilé následující náklady:</w:t>
            </w:r>
          </w:p>
        </w:tc>
        <w:tc>
          <w:tcPr>
            <w:tcW w:w="8108" w:type="dxa"/>
          </w:tcPr>
          <w:p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W przypadku pomocy inwestycyjnej za koszty kwalifikowalne uznaje się koszty inwestycji w rzeczowe aktywa trwałe i wartości niematerialne i prawne, w tym:</w:t>
            </w:r>
          </w:p>
        </w:tc>
      </w:tr>
      <w:tr w:rsidR="00972D89" w:rsidRPr="0013431E" w:rsidTr="00353BF3">
        <w:tc>
          <w:tcPr>
            <w:tcW w:w="7244" w:type="dxa"/>
          </w:tcPr>
          <w:p w:rsidR="00972D89" w:rsidRPr="006A451D" w:rsidRDefault="00972D89" w:rsidP="00353BF3">
            <w:pPr>
              <w:rPr>
                <w:rFonts w:cs="Arial"/>
              </w:rPr>
            </w:pPr>
            <w:r w:rsidRPr="006A451D">
              <w:rPr>
                <w:rFonts w:cs="Arial"/>
              </w:rPr>
              <w:t>a) náklady na výstavbu, modernizaci, pořízení, zachování nebo zlepšení infrastruktury, jejíž časová či prostorová kapacita se používá nejméně z 80 % ročně pro kulturní účely;</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a) koszty budowy, modernizacji, nabycia, konserwacji lub poprawy infrastruktury, jeżeli w skali roku przynajmniej 80 % czasu lub przestrzeni tej infrastruktury jest wykorzystywane do celów związanych z kulturą;</w:t>
            </w:r>
          </w:p>
        </w:tc>
      </w:tr>
      <w:tr w:rsidR="00972D89" w:rsidRPr="0013431E" w:rsidTr="00353BF3">
        <w:tc>
          <w:tcPr>
            <w:tcW w:w="7244" w:type="dxa"/>
          </w:tcPr>
          <w:p w:rsidR="00972D89" w:rsidRPr="006A451D" w:rsidRDefault="00972D89" w:rsidP="00353BF3">
            <w:pPr>
              <w:rPr>
                <w:rFonts w:cs="Arial"/>
              </w:rPr>
            </w:pPr>
            <w:r w:rsidRPr="006A451D">
              <w:rPr>
                <w:rFonts w:cs="Arial"/>
              </w:rPr>
              <w:t>b) náklady na pořízení, včetně leasingu, náklady na převod vlastnictví nebo fyzické přemístění kulturního dědictví;</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b) koszty nabycia, w tym leasingu, przekazania własności lub fizycznej relokacji dziedzictwa kulturowego;</w:t>
            </w:r>
          </w:p>
        </w:tc>
      </w:tr>
      <w:tr w:rsidR="00972D89" w:rsidRPr="0013431E" w:rsidTr="00353BF3">
        <w:tc>
          <w:tcPr>
            <w:tcW w:w="7244" w:type="dxa"/>
          </w:tcPr>
          <w:p w:rsidR="00972D89" w:rsidRPr="006A451D" w:rsidRDefault="00972D89" w:rsidP="00353BF3">
            <w:pPr>
              <w:rPr>
                <w:rFonts w:cs="Arial"/>
              </w:rPr>
            </w:pPr>
            <w:r w:rsidRPr="006A451D">
              <w:rPr>
                <w:rFonts w:cs="Arial"/>
              </w:rPr>
              <w:t>c) náklady na zajištění, zachování, obnovu a asanaci hmotného a nehmotného kulturního dědictví, včetně dodatečné náklady na skladování za vhodných podmínek, náklady na speciální nástroje a materiály a náklady na dokumentaci, výzkum, digitalizaci a zveřejnění;</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c) koszty zabezpieczenia, ochrony, renowacji i odnowy materialnych i niematerialnych zasobów dziedzictwa kulturowego, w tym dodatkowe koszty przechowywania w odpowiednich warunkach, specjalnych narzędzi, materiałów oraz koszty dokumentacji, badań, digitalizacji i publikacji;</w:t>
            </w:r>
          </w:p>
        </w:tc>
      </w:tr>
      <w:tr w:rsidR="00972D89" w:rsidRPr="0013431E" w:rsidTr="00353BF3">
        <w:tc>
          <w:tcPr>
            <w:tcW w:w="7244" w:type="dxa"/>
          </w:tcPr>
          <w:p w:rsidR="00972D89" w:rsidRPr="006A451D" w:rsidRDefault="00972D89" w:rsidP="00353BF3">
            <w:pPr>
              <w:rPr>
                <w:rFonts w:cs="Arial"/>
              </w:rPr>
            </w:pPr>
            <w:r w:rsidRPr="006A451D">
              <w:rPr>
                <w:rFonts w:cs="Arial"/>
              </w:rPr>
              <w:t>d) náklady na zlepšení dostupnosti kulturního dědictví pro veřejnost, včetně nákladů na digitalizaci a další nové technologie, dále náklady na zlepšení dostupnosti pro osoby se zvláštními potřebami (zejména rampy a zdviže pro zdravotně postižené osoby, nápisy v Braillově písmu a praktické exponáty v muzeích) a náklady na propagaci kulturní rozmanitosti souvisejících s prezentací, programy a návštěvníky;</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d) 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 oraz promowania różnorodności kulturowej w odniesieniu do prezentacji, programów i odwiedzających;</w:t>
            </w:r>
          </w:p>
        </w:tc>
      </w:tr>
      <w:tr w:rsidR="00972D89" w:rsidRPr="0013431E" w:rsidTr="00353BF3">
        <w:tc>
          <w:tcPr>
            <w:tcW w:w="7244" w:type="dxa"/>
          </w:tcPr>
          <w:p w:rsidR="00972D89" w:rsidRPr="006A451D" w:rsidRDefault="00972D89" w:rsidP="00353BF3">
            <w:pPr>
              <w:rPr>
                <w:rFonts w:cs="Arial"/>
              </w:rPr>
            </w:pPr>
            <w:r w:rsidRPr="006A451D">
              <w:rPr>
                <w:rFonts w:cs="Arial"/>
              </w:rPr>
              <w:t>e) náklady na kulturní projekty a činnosti, spolupráci a výměnné programy a granty, včetně nákladů na výběrová řízení, nákladů na propagaci a nákladů, které vznikly přímo v důsledku provádění projektu.</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e) koszty projektów i działań kulturalnych, programów współpracy i wymiany oraz dotacje, w tym koszty procedur wyboru, promocji oraz koszty ponoszone bezpośrednio w wyniku projektu;</w:t>
            </w:r>
          </w:p>
        </w:tc>
      </w:tr>
      <w:tr w:rsidR="00972D89" w:rsidRPr="0013431E" w:rsidTr="00353BF3">
        <w:tc>
          <w:tcPr>
            <w:tcW w:w="7244" w:type="dxa"/>
          </w:tcPr>
          <w:p w:rsidR="00972D89" w:rsidRPr="006A451D" w:rsidRDefault="00972D89" w:rsidP="00353BF3">
            <w:pPr>
              <w:rPr>
                <w:rFonts w:cs="Arial"/>
              </w:rPr>
            </w:pPr>
            <w:r w:rsidRPr="006A451D">
              <w:rPr>
                <w:rFonts w:cs="Arial"/>
              </w:rPr>
              <w:t>V případě provozní podpory jsou způsobilé tyto náklady:</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W przypadku pomocy operacyjnej za koszty kwalifikowalne uznaje się:</w:t>
            </w:r>
          </w:p>
        </w:tc>
      </w:tr>
      <w:tr w:rsidR="00972D89" w:rsidRPr="0013431E" w:rsidTr="00353BF3">
        <w:tc>
          <w:tcPr>
            <w:tcW w:w="7244" w:type="dxa"/>
          </w:tcPr>
          <w:p w:rsidR="00972D89" w:rsidRPr="006A451D" w:rsidRDefault="00972D89" w:rsidP="00353BF3">
            <w:pPr>
              <w:pStyle w:val="Odstavecseseznamem"/>
              <w:numPr>
                <w:ilvl w:val="0"/>
                <w:numId w:val="21"/>
              </w:numPr>
              <w:spacing w:before="0" w:after="0" w:line="240" w:lineRule="auto"/>
              <w:jc w:val="both"/>
              <w:rPr>
                <w:rFonts w:ascii="Arial" w:hAnsi="Arial" w:cs="Arial"/>
                <w:sz w:val="16"/>
                <w:szCs w:val="16"/>
                <w:lang w:val="cs-CZ" w:eastAsia="en-US"/>
              </w:rPr>
            </w:pPr>
            <w:r w:rsidRPr="006A451D">
              <w:rPr>
                <w:rFonts w:ascii="Arial" w:hAnsi="Arial" w:cs="Arial"/>
                <w:sz w:val="16"/>
                <w:szCs w:val="16"/>
                <w:lang w:val="cs-CZ" w:eastAsia="en-US"/>
              </w:rPr>
              <w:lastRenderedPageBreak/>
              <w:t>náklady, které kulturní instituci nebo lokalitě kulturního dědictví vznikly v souvislosti se stálými nebo pravidelnými činnostmi, včetně výstav, představení a akcí a podobných kulturních činností, k nimž dochází v rámci běžné činnosti;</w:t>
            </w:r>
          </w:p>
        </w:tc>
        <w:tc>
          <w:tcPr>
            <w:tcW w:w="8108" w:type="dxa"/>
          </w:tcPr>
          <w:p w:rsidR="00972D89" w:rsidRPr="006A451D" w:rsidRDefault="00972D89" w:rsidP="00353BF3">
            <w:pPr>
              <w:pStyle w:val="Odstavecseseznamem"/>
              <w:numPr>
                <w:ilvl w:val="0"/>
                <w:numId w:val="26"/>
              </w:numPr>
              <w:spacing w:before="0" w:after="120" w:line="240" w:lineRule="auto"/>
              <w:jc w:val="both"/>
              <w:rPr>
                <w:rFonts w:ascii="Arial" w:hAnsi="Arial" w:cs="Arial"/>
                <w:sz w:val="16"/>
                <w:szCs w:val="16"/>
                <w:bdr w:val="nil"/>
                <w:lang w:val="pl-PL" w:eastAsia="en-US" w:bidi="pl-PL"/>
              </w:rPr>
            </w:pPr>
            <w:r w:rsidRPr="006A451D">
              <w:rPr>
                <w:rFonts w:ascii="Arial" w:hAnsi="Arial" w:cs="Arial"/>
                <w:sz w:val="16"/>
                <w:szCs w:val="16"/>
                <w:bdr w:val="nil"/>
                <w:lang w:val="pl-PL" w:eastAsia="en-US" w:bidi="pl-PL"/>
              </w:rPr>
              <w:t>koszty instytucji kulturalnej lub obiektu dziedzictwa kulturowego związane z ciągłymi lub okresowymi działaniami, takimi jak wystawy, spektakle i wydarzenia oraz podobne działania kulturalne mające miejsce w ramach podstawowej działalności gospodarczej;</w:t>
            </w:r>
          </w:p>
        </w:tc>
      </w:tr>
      <w:tr w:rsidR="00972D89" w:rsidRPr="0013431E" w:rsidTr="00353BF3">
        <w:tc>
          <w:tcPr>
            <w:tcW w:w="7244" w:type="dxa"/>
          </w:tcPr>
          <w:p w:rsidR="00972D89" w:rsidRPr="006A451D" w:rsidRDefault="00972D89" w:rsidP="00353BF3">
            <w:pPr>
              <w:rPr>
                <w:rFonts w:cs="Arial"/>
              </w:rPr>
            </w:pPr>
            <w:r w:rsidRPr="006A451D">
              <w:rPr>
                <w:rFonts w:cs="Arial"/>
              </w:rPr>
              <w:t>b) náklady na činnosti v oblasti kulturního a uměleckého vzdělávání, jakož i podpora porozumění významu ochrany a prosazování rozmanitosti kulturního vyjádření prostřednictvím vzdělávání a programů, jež mají zvýšit informovanost veřejnosti, včetně činností využívajících nové technologie;</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b) koszty edukacji kulturalnej i artystycznej, jak również koszty promowania lepszego zrozumienia znaczenia ochrony i propagowania różnorodnych form wyrazu kulturowego za pośrednictwem programów edukacyjnych oraz programów zwiększających świadomość społeczeństwa, m.in. przy zastosowaniu nowych technologii;</w:t>
            </w:r>
          </w:p>
        </w:tc>
      </w:tr>
      <w:tr w:rsidR="00972D89" w:rsidRPr="0013431E" w:rsidTr="00353BF3">
        <w:tc>
          <w:tcPr>
            <w:tcW w:w="7244" w:type="dxa"/>
          </w:tcPr>
          <w:p w:rsidR="00972D89" w:rsidRPr="006A451D" w:rsidRDefault="00972D89" w:rsidP="00353BF3">
            <w:pPr>
              <w:rPr>
                <w:rFonts w:cs="Arial"/>
              </w:rPr>
            </w:pPr>
            <w:r w:rsidRPr="006A451D">
              <w:rPr>
                <w:rFonts w:cs="Arial"/>
              </w:rPr>
              <w:t>c) náklady na zlepšení přístupu veřejnosti ke kulturním institucím nebo lokalitám a činnostem kulturního dědictví, včetně nákladů na digitalizaci a používání nových technologií, jakož i nákladů na zlepšení přístupu osob se zdravotním postižením;</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c) koszty poprawy dostępu społeczeństwa do instytucji kultury lub obiektów dziedzictwa kulturowego i działań, w tym koszty digitalizacji i stosowania nowych technologii, a także koszty poprawy dostępności dla osób niepełnosprawnych;</w:t>
            </w:r>
          </w:p>
        </w:tc>
      </w:tr>
      <w:tr w:rsidR="00972D89" w:rsidRPr="0013431E" w:rsidTr="00353BF3">
        <w:tc>
          <w:tcPr>
            <w:tcW w:w="7244" w:type="dxa"/>
          </w:tcPr>
          <w:p w:rsidR="00972D89" w:rsidRPr="006A451D" w:rsidRDefault="00972D89" w:rsidP="00353BF3">
            <w:pPr>
              <w:rPr>
                <w:rFonts w:cs="Arial"/>
              </w:rPr>
            </w:pPr>
            <w:r w:rsidRPr="006A451D">
              <w:rPr>
                <w:rFonts w:cs="Arial"/>
              </w:rPr>
              <w:t>d) provozní náklady týkající se přímo kulturního projektu nebo činnosti, jako je pronájem nemovitostí a kulturních prostor, cestovní výdaje, výdaje na materiály a vybavení související přímo s kulturním projektem nebo činností, architektonické konstrukce pro výstavy a jeviště, pronájem, leasing a odpisy nástrojů, softwaru a vybavení, náklady na užití děl chráněných autorskými právy a dalších souvisejících obsahů chráněných právy duševního vlastnictví, náklady na propagaci a náklady, které vznikly přímo v důsledku provádění projektu nebo činnosti; odpisy a finanční náklady jsou způsobilé pouze v případě, že nebyly pokryty investiční podporou;</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d) koszty operacyjne bezpośrednio związane z projektem lub działaniem kulturalnym, np. wynajem lub dzierżawa nieruchomości lub obiektów kulturalnych, koszty podróży i materiałów bezpośrednio związanych z projektem lub działaniem kulturalnym, koszty struktur architektonicznych na potrzeby wystaw i dekoracji scenicznych, wypożyczenie, dzierżawa i amortyzacja narzędzi, oprogramowania i sprzętu, koszty praw dostępu do utworów chronionych prawem autorskim oraz innych powiązanych treści chronionych prawem własności intelektualnej, koszty promocji oraz koszty ponoszone bezpośrednio w wyniku projektu lub działalności; koszty amortyzacji i koszty finansowania są kwalifikowalne tylko wówczas, gdy nie zostały objęte pomocą inwestycyjną;</w:t>
            </w:r>
          </w:p>
        </w:tc>
      </w:tr>
      <w:tr w:rsidR="00972D89" w:rsidRPr="0013431E" w:rsidTr="00353BF3">
        <w:tc>
          <w:tcPr>
            <w:tcW w:w="7244" w:type="dxa"/>
          </w:tcPr>
          <w:p w:rsidR="00972D89" w:rsidRPr="006A451D" w:rsidRDefault="00972D89" w:rsidP="00353BF3">
            <w:pPr>
              <w:rPr>
                <w:rFonts w:cs="Arial"/>
              </w:rPr>
            </w:pPr>
            <w:r w:rsidRPr="006A451D">
              <w:rPr>
                <w:rFonts w:cs="Arial"/>
              </w:rPr>
              <w:t>e) náklady na personál pracující v kulturní instituci, v lokalitě kulturního dědictví nebo na projektu;</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e) koszty personelu pracującego na rzecz instytucji kulturalnej lub obiektu dziedzictwa kulturowego lub projektu;</w:t>
            </w:r>
          </w:p>
        </w:tc>
      </w:tr>
      <w:tr w:rsidR="00972D89" w:rsidRPr="0013431E" w:rsidTr="00353BF3">
        <w:tc>
          <w:tcPr>
            <w:tcW w:w="7244" w:type="dxa"/>
          </w:tcPr>
          <w:p w:rsidR="00972D89" w:rsidRPr="006A451D" w:rsidRDefault="00972D89" w:rsidP="00353BF3">
            <w:pPr>
              <w:rPr>
                <w:rFonts w:cs="Arial"/>
              </w:rPr>
            </w:pPr>
            <w:r w:rsidRPr="006A451D">
              <w:rPr>
                <w:rFonts w:cs="Arial"/>
              </w:rPr>
              <w:t>f) náklady na poradenské a podpůrné služby poskytované externími poradci a poskytovateli služeb, které vznikly přímo v důsledku provádění projektu.</w:t>
            </w:r>
          </w:p>
        </w:tc>
        <w:tc>
          <w:tcPr>
            <w:tcW w:w="8108" w:type="dxa"/>
          </w:tcPr>
          <w:p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f) koszty usług doradczych i wspierających świadczonych przez konsultantów zewnętrznych i usługodawców, ponoszone bezpośrednio w wyniku projektu lub działalności.</w:t>
            </w:r>
          </w:p>
        </w:tc>
      </w:tr>
      <w:tr w:rsidR="00972D89" w:rsidRPr="0013431E" w:rsidTr="00353BF3">
        <w:tc>
          <w:tcPr>
            <w:tcW w:w="7244" w:type="dxa"/>
          </w:tcPr>
          <w:p w:rsidR="00972D89" w:rsidRPr="006A451D" w:rsidRDefault="00972D89" w:rsidP="00353BF3">
            <w:pPr>
              <w:keepNext/>
              <w:rPr>
                <w:rFonts w:cs="Arial"/>
                <w:b/>
              </w:rPr>
            </w:pPr>
            <w:r w:rsidRPr="006A451D">
              <w:rPr>
                <w:rFonts w:cs="Arial"/>
                <w:b/>
              </w:rPr>
              <w:t>Výše podpory</w:t>
            </w:r>
          </w:p>
        </w:tc>
        <w:tc>
          <w:tcPr>
            <w:tcW w:w="8108" w:type="dxa"/>
          </w:tcPr>
          <w:p w:rsidR="00972D89" w:rsidRPr="006A451D" w:rsidRDefault="00972D89" w:rsidP="00353BF3">
            <w:pPr>
              <w:spacing w:after="120"/>
              <w:rPr>
                <w:rFonts w:cs="Arial"/>
                <w:b/>
                <w:lang w:val="pl-PL"/>
              </w:rPr>
            </w:pPr>
            <w:r w:rsidRPr="006A451D">
              <w:rPr>
                <w:rFonts w:eastAsia="Calibri" w:cs="Arial"/>
                <w:b/>
                <w:bCs/>
                <w:bdr w:val="nil"/>
                <w:lang w:val="pl-PL" w:bidi="pl-PL"/>
              </w:rPr>
              <w:t>Wartość pomocy</w:t>
            </w:r>
          </w:p>
        </w:tc>
      </w:tr>
      <w:tr w:rsidR="00972D89" w:rsidRPr="0013431E" w:rsidTr="00353BF3">
        <w:tc>
          <w:tcPr>
            <w:tcW w:w="7244" w:type="dxa"/>
          </w:tcPr>
          <w:p w:rsidR="00972D89" w:rsidRPr="006A451D" w:rsidRDefault="00972D89" w:rsidP="00353BF3">
            <w:pPr>
              <w:rPr>
                <w:rFonts w:cs="Arial"/>
              </w:rPr>
            </w:pPr>
            <w:r w:rsidRPr="006A451D">
              <w:rPr>
                <w:rFonts w:cs="Arial"/>
              </w:rPr>
              <w:t>V případě investiční podpory, výše podpory nesmí přesáhnout výši rozdílu mezi způsobilými náklady a provozním ziskem z investice Provozní zisk</w:t>
            </w:r>
            <w:r w:rsidRPr="006A451D">
              <w:rPr>
                <w:rStyle w:val="Znakapoznpodarou"/>
                <w:rFonts w:cs="Arial"/>
              </w:rPr>
              <w:footnoteReference w:id="10"/>
            </w:r>
            <w:r w:rsidRPr="006A451D">
              <w:rPr>
                <w:rFonts w:cs="Arial"/>
              </w:rPr>
              <w:t xml:space="preserve"> se předem odečítá od způsobilých výdajů na základě odůvodněných odhadů nebo se uplatní mechanizmus zpětného vymáhání podpory. </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W przypadku pomocy inwestycyjnej, wartość pomocy nie może przekroczyć wartości różnicy pomiędzy kosztami kwalifikowalnymi a zyskiem operacyjnym z inwestycji. Zysk operacyjny</w:t>
            </w:r>
            <w:r w:rsidRPr="006A451D">
              <w:rPr>
                <w:rStyle w:val="Znakapoznpodarou"/>
                <w:rFonts w:eastAsia="Calibri" w:cs="Arial"/>
                <w:bdr w:val="nil"/>
                <w:lang w:val="pl-PL" w:bidi="pl-PL"/>
              </w:rPr>
              <w:footnoteReference w:id="11"/>
            </w:r>
            <w:r w:rsidRPr="006A451D">
              <w:rPr>
                <w:rFonts w:eastAsia="Calibri" w:cs="Arial"/>
                <w:bdr w:val="nil"/>
                <w:lang w:val="pl-PL" w:bidi="pl-PL"/>
              </w:rPr>
              <w:t xml:space="preserve"> odlicza się od kosztów kwalifikowalnych </w:t>
            </w:r>
            <w:r w:rsidRPr="006A451D">
              <w:rPr>
                <w:rFonts w:eastAsia="Calibri" w:cs="Arial"/>
                <w:i/>
                <w:bdr w:val="nil"/>
                <w:lang w:val="pl-PL" w:bidi="pl-PL"/>
              </w:rPr>
              <w:t>ex ante</w:t>
            </w:r>
            <w:r w:rsidRPr="006A451D">
              <w:rPr>
                <w:rFonts w:eastAsia="Calibri" w:cs="Arial"/>
                <w:bdr w:val="nil"/>
                <w:lang w:val="pl-PL" w:bidi="pl-PL"/>
              </w:rPr>
              <w:t xml:space="preserve"> na podstawie rozsądnych prognoz lub przy użyciu mechanizmu wycofania. </w:t>
            </w:r>
          </w:p>
        </w:tc>
      </w:tr>
      <w:tr w:rsidR="00972D89" w:rsidRPr="0013431E" w:rsidTr="00353BF3">
        <w:tc>
          <w:tcPr>
            <w:tcW w:w="7244" w:type="dxa"/>
          </w:tcPr>
          <w:p w:rsidR="00972D89" w:rsidRPr="006A451D" w:rsidRDefault="00972D89" w:rsidP="00353BF3">
            <w:pPr>
              <w:rPr>
                <w:rFonts w:cs="Arial"/>
              </w:rPr>
            </w:pPr>
            <w:r w:rsidRPr="006A451D">
              <w:rPr>
                <w:rFonts w:cs="Arial"/>
              </w:rPr>
              <w:t>Pokud jde o provozní podporu, výše podpory nesmí přesáhnout částku, která je nezbytná k pokrytí provozních ztrát a vygenerování přiměřeného zisku za příslušné období. Splnění tohoto požadavku se zajistí předem na základě odůvodněných odhadů nebo se uplatní mechanizmus zpětného vymáhání podpory.</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 xml:space="preserve">Jeśli chodzi o pomoc operacyjną, wartość pomocy nie może przekroczyć kwoty niezbędnej do pokrycia strat operacyjnych i rozsądnego zysku w adekwatnym okresie. Powyższe należy zapewnić na zasadzie </w:t>
            </w:r>
            <w:r w:rsidRPr="006A451D">
              <w:rPr>
                <w:rFonts w:eastAsia="Calibri" w:cs="Arial"/>
                <w:i/>
                <w:bdr w:val="nil"/>
                <w:lang w:val="pl-PL" w:bidi="pl-PL"/>
              </w:rPr>
              <w:t>ex ante</w:t>
            </w:r>
            <w:r w:rsidRPr="006A451D">
              <w:rPr>
                <w:rFonts w:eastAsia="Calibri" w:cs="Arial"/>
                <w:bdr w:val="nil"/>
                <w:lang w:val="pl-PL" w:bidi="pl-PL"/>
              </w:rPr>
              <w:t xml:space="preserve"> na podstawie rozsądnych prognoz lub też przy zastosowaniu mechanizmu wycofania.</w:t>
            </w:r>
          </w:p>
        </w:tc>
      </w:tr>
      <w:tr w:rsidR="00972D89" w:rsidRPr="0013431E" w:rsidTr="00353BF3">
        <w:tc>
          <w:tcPr>
            <w:tcW w:w="7244" w:type="dxa"/>
          </w:tcPr>
          <w:p w:rsidR="00972D89" w:rsidRPr="006A451D" w:rsidRDefault="00972D89" w:rsidP="00D91D3D">
            <w:pPr>
              <w:rPr>
                <w:rFonts w:cs="Arial"/>
              </w:rPr>
            </w:pPr>
            <w:r w:rsidRPr="006A451D">
              <w:rPr>
                <w:rFonts w:cs="Arial"/>
              </w:rPr>
              <w:t xml:space="preserve">Pokud se bude jednat o podporu, která </w:t>
            </w:r>
            <w:r w:rsidRPr="00E223F7">
              <w:rPr>
                <w:rFonts w:cs="Arial"/>
              </w:rPr>
              <w:t xml:space="preserve">nepřesáhne </w:t>
            </w:r>
            <w:r w:rsidR="00D91D3D" w:rsidRPr="00E223F7">
              <w:rPr>
                <w:rFonts w:cs="Arial"/>
              </w:rPr>
              <w:t>2</w:t>
            </w:r>
            <w:r w:rsidRPr="00E223F7">
              <w:rPr>
                <w:rFonts w:cs="Arial"/>
              </w:rPr>
              <w:t xml:space="preserve"> milion EUR, lze</w:t>
            </w:r>
            <w:r w:rsidRPr="006A451D">
              <w:rPr>
                <w:rFonts w:cs="Arial"/>
              </w:rPr>
              <w:t xml:space="preserve"> maximální výši podpory stanovit na úrovni 80 % způsobilých nákladů.</w:t>
            </w:r>
          </w:p>
        </w:tc>
        <w:tc>
          <w:tcPr>
            <w:tcW w:w="8108" w:type="dxa"/>
          </w:tcPr>
          <w:p w:rsidR="00972D89" w:rsidRPr="006A451D" w:rsidRDefault="00972D89" w:rsidP="00D91D3D">
            <w:pPr>
              <w:spacing w:after="120"/>
              <w:rPr>
                <w:rFonts w:cs="Arial"/>
                <w:lang w:val="pl-PL"/>
              </w:rPr>
            </w:pPr>
            <w:r w:rsidRPr="006A451D">
              <w:rPr>
                <w:rFonts w:eastAsia="Calibri" w:cs="Arial"/>
                <w:bdr w:val="nil"/>
                <w:lang w:val="pl-PL" w:bidi="pl-PL"/>
              </w:rPr>
              <w:t xml:space="preserve">Jeżeli będziemy mieć do czynienia z pomocą, która nie </w:t>
            </w:r>
            <w:r w:rsidRPr="00E223F7">
              <w:rPr>
                <w:rFonts w:eastAsia="Calibri" w:cs="Arial"/>
                <w:bdr w:val="nil"/>
                <w:lang w:val="pl-PL" w:bidi="pl-PL"/>
              </w:rPr>
              <w:t xml:space="preserve">przekroczy </w:t>
            </w:r>
            <w:r w:rsidR="00D91D3D" w:rsidRPr="00E223F7">
              <w:rPr>
                <w:rFonts w:eastAsia="Calibri" w:cs="Arial"/>
                <w:bdr w:val="nil"/>
                <w:lang w:val="pl-PL" w:bidi="pl-PL"/>
              </w:rPr>
              <w:t>2</w:t>
            </w:r>
            <w:r w:rsidRPr="00E223F7">
              <w:rPr>
                <w:rFonts w:eastAsia="Calibri" w:cs="Arial"/>
                <w:bdr w:val="nil"/>
                <w:lang w:val="pl-PL" w:bidi="pl-PL"/>
              </w:rPr>
              <w:t xml:space="preserve"> milion</w:t>
            </w:r>
            <w:r w:rsidR="00D91D3D" w:rsidRPr="00E223F7">
              <w:rPr>
                <w:rFonts w:eastAsia="Calibri" w:cs="Arial"/>
                <w:bdr w:val="nil"/>
                <w:lang w:val="pl-PL" w:bidi="pl-PL"/>
              </w:rPr>
              <w:t>ów</w:t>
            </w:r>
            <w:r w:rsidRPr="00E223F7">
              <w:rPr>
                <w:rFonts w:eastAsia="Calibri" w:cs="Arial"/>
                <w:bdr w:val="nil"/>
                <w:lang w:val="pl-PL" w:bidi="pl-PL"/>
              </w:rPr>
              <w:t xml:space="preserve"> EUR, maksymalną</w:t>
            </w:r>
            <w:r w:rsidRPr="006A451D">
              <w:rPr>
                <w:rFonts w:eastAsia="Calibri" w:cs="Arial"/>
                <w:bdr w:val="nil"/>
                <w:lang w:val="pl-PL" w:bidi="pl-PL"/>
              </w:rPr>
              <w:t xml:space="preserve"> wartość pomocy ustalić można również na poziomie 80% kosztów kwalifikowalnych.</w:t>
            </w:r>
          </w:p>
        </w:tc>
      </w:tr>
      <w:tr w:rsidR="00972D89" w:rsidRPr="0013431E" w:rsidTr="00353BF3">
        <w:tc>
          <w:tcPr>
            <w:tcW w:w="7244" w:type="dxa"/>
          </w:tcPr>
          <w:p w:rsidR="00972D89" w:rsidRPr="000267EF" w:rsidRDefault="00972D89" w:rsidP="00353BF3">
            <w:pPr>
              <w:pStyle w:val="Nadpis4"/>
              <w:rPr>
                <w:rFonts w:cs="Arial"/>
                <w:sz w:val="16"/>
                <w:lang w:val="cs-CZ"/>
              </w:rPr>
            </w:pPr>
            <w:r w:rsidRPr="000267EF">
              <w:rPr>
                <w:rFonts w:cs="Arial"/>
                <w:sz w:val="16"/>
                <w:lang w:val="cs-CZ"/>
              </w:rPr>
              <w:t>Podpora na vydávání hudby a literatury</w:t>
            </w:r>
          </w:p>
        </w:tc>
        <w:tc>
          <w:tcPr>
            <w:tcW w:w="8108" w:type="dxa"/>
          </w:tcPr>
          <w:p w:rsidR="00972D89" w:rsidRPr="006A451D" w:rsidRDefault="00972D89" w:rsidP="00353BF3">
            <w:pPr>
              <w:pStyle w:val="Nadpis4"/>
              <w:spacing w:before="0" w:after="120"/>
              <w:rPr>
                <w:rFonts w:cs="Arial"/>
                <w:sz w:val="16"/>
                <w:lang w:val="pl-PL"/>
              </w:rPr>
            </w:pPr>
            <w:r w:rsidRPr="006A451D">
              <w:rPr>
                <w:rFonts w:eastAsia="Cambria" w:cs="Arial"/>
                <w:sz w:val="16"/>
                <w:bdr w:val="nil"/>
                <w:lang w:val="pl-PL" w:bidi="pl-PL"/>
              </w:rPr>
              <w:t>Pomoc na publikację muzyki i literatury</w:t>
            </w:r>
          </w:p>
        </w:tc>
      </w:tr>
      <w:tr w:rsidR="00972D89" w:rsidRPr="0013431E" w:rsidTr="00353BF3">
        <w:tc>
          <w:tcPr>
            <w:tcW w:w="7244" w:type="dxa"/>
          </w:tcPr>
          <w:p w:rsidR="00972D89" w:rsidRPr="006A451D" w:rsidRDefault="00972D89" w:rsidP="00353BF3">
            <w:pPr>
              <w:rPr>
                <w:rFonts w:cs="Arial"/>
              </w:rPr>
            </w:pPr>
            <w:r w:rsidRPr="006A451D">
              <w:rPr>
                <w:rFonts w:cs="Arial"/>
              </w:rPr>
              <w:t xml:space="preserve">Pokud jde o vydávání hudby a literatury definované v odst. 2 písm. f) obecného nařízení o </w:t>
            </w:r>
            <w:r w:rsidRPr="006A451D">
              <w:rPr>
                <w:rFonts w:cs="Arial"/>
              </w:rPr>
              <w:lastRenderedPageBreak/>
              <w:t xml:space="preserve">blokových výjimkách, maximální výše podpory nesmí přesáhnout buď rozdíl mezi způsobilými náklady a diskontovanými výnosy z projektu (do diskontovaných výnosů se započítávají veškeré diskontované příjmy, tj. kromě provozních i jiné příjmy, např. finanční, apod.), nebo 70 % způsobilých nákladů. </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lastRenderedPageBreak/>
              <w:t xml:space="preserve">Jeśli chodzi o publikacje muzyki i literatury, zdefiniowane w ust. 2, lit. f) rozporządzenia ogólnego o </w:t>
            </w:r>
            <w:r w:rsidRPr="006A451D">
              <w:rPr>
                <w:rFonts w:eastAsia="Calibri" w:cs="Arial"/>
                <w:bdr w:val="nil"/>
                <w:lang w:val="pl-PL" w:bidi="pl-PL"/>
              </w:rPr>
              <w:lastRenderedPageBreak/>
              <w:t xml:space="preserve">wyłączeniach blokowych, </w:t>
            </w:r>
            <w:r w:rsidRPr="006A451D">
              <w:rPr>
                <w:rFonts w:cs="Arial"/>
                <w:color w:val="444444"/>
                <w:shd w:val="clear" w:color="auto" w:fill="FFFFFF"/>
                <w:lang w:val="pl-PL"/>
              </w:rPr>
              <w:t>maksymalna kwota pomocy nie przekracza ani różnicy między kosztami kwalifikowalnymi i zdyskontowanymi przychodami projektu ani 70 % kosztów kwalifikowalnych.</w:t>
            </w:r>
          </w:p>
        </w:tc>
      </w:tr>
      <w:tr w:rsidR="00972D89" w:rsidRPr="0013431E" w:rsidTr="00353BF3">
        <w:tc>
          <w:tcPr>
            <w:tcW w:w="7244" w:type="dxa"/>
          </w:tcPr>
          <w:p w:rsidR="00972D89" w:rsidRPr="006A451D" w:rsidRDefault="00972D89" w:rsidP="00353BF3">
            <w:pPr>
              <w:rPr>
                <w:rFonts w:cs="Arial"/>
              </w:rPr>
            </w:pPr>
            <w:r w:rsidRPr="006A451D">
              <w:rPr>
                <w:rFonts w:cs="Arial"/>
              </w:rPr>
              <w:lastRenderedPageBreak/>
              <w:t>Od způsobilých nákladů se odečtou výnosy a to buď předem na základě odůvodněných odhadů, nebo uplatněním mechanizmu zpětného vymáhání podpory.</w:t>
            </w:r>
          </w:p>
        </w:tc>
        <w:tc>
          <w:tcPr>
            <w:tcW w:w="8108" w:type="dxa"/>
          </w:tcPr>
          <w:p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 xml:space="preserve">Przychody odlicza się od kosztów kwalifikowalnych na zasadzie ex ante albo przy użyciu mechanizmu wycofania. </w:t>
            </w:r>
          </w:p>
        </w:tc>
      </w:tr>
      <w:tr w:rsidR="00972D89" w:rsidRPr="0013431E" w:rsidTr="00353BF3">
        <w:tc>
          <w:tcPr>
            <w:tcW w:w="7244" w:type="dxa"/>
          </w:tcPr>
          <w:p w:rsidR="00972D89" w:rsidRPr="006A451D" w:rsidRDefault="00972D89" w:rsidP="00353BF3">
            <w:pPr>
              <w:rPr>
                <w:rFonts w:cs="Arial"/>
              </w:rPr>
            </w:pPr>
            <w:r w:rsidRPr="006A451D">
              <w:rPr>
                <w:rFonts w:cs="Arial"/>
              </w:rPr>
              <w:t>Způsobilými náklady jsou náklady na vydávání hudby a literatury, včetně autorských honorářů (náklady na autorská práva), honorářů překladatelů a editorů, dalších nákladů souvisejících s vydáním (korektura, oprava a revize), náklady na grafickou úpravu, náklady na předtiskovou přípravu a náklady na tisk nebo elektronickou publikaci.</w:t>
            </w:r>
          </w:p>
        </w:tc>
        <w:tc>
          <w:tcPr>
            <w:tcW w:w="8108" w:type="dxa"/>
          </w:tcPr>
          <w:p w:rsidR="00972D89" w:rsidRPr="006A451D" w:rsidRDefault="00972D89" w:rsidP="00353BF3">
            <w:pPr>
              <w:spacing w:after="120"/>
              <w:rPr>
                <w:rFonts w:cs="Arial"/>
                <w:lang w:val="pl-PL"/>
              </w:rPr>
            </w:pPr>
            <w:r w:rsidRPr="006A451D">
              <w:rPr>
                <w:rFonts w:eastAsia="Calibri" w:cs="Arial"/>
                <w:bdr w:val="nil"/>
                <w:lang w:val="pl-PL" w:bidi="pl-PL"/>
              </w:rPr>
              <w:t>Kosztami kwalifikowalnymi są koszty publikacji muzyki i literatury, w tym wynagrodzenia autorów (koszty praw autorskich), tłumaczy, wydawców, inne koszty redakcyjne (korekta tekstu, rewizja), koszty związane z opracowaniem układu tekstu i przygotowaniem do druku oraz koszty drukowania lub publikacji on-line.</w:t>
            </w:r>
          </w:p>
        </w:tc>
      </w:tr>
      <w:tr w:rsidR="00972D89" w:rsidRPr="0013431E" w:rsidTr="00353BF3">
        <w:tc>
          <w:tcPr>
            <w:tcW w:w="7244" w:type="dxa"/>
          </w:tcPr>
          <w:p w:rsidR="00972D89" w:rsidRPr="006A451D" w:rsidRDefault="00972D89" w:rsidP="00353BF3">
            <w:pPr>
              <w:rPr>
                <w:rFonts w:cs="Arial"/>
                <w:b/>
              </w:rPr>
            </w:pPr>
            <w:r w:rsidRPr="006A451D">
              <w:rPr>
                <w:rFonts w:cs="Arial"/>
                <w:b/>
              </w:rPr>
              <w:t>Souhrnný přehled základních parametrů pro kategorii Podpora kultury a zachování kulturního dědictví (čl. 53 obecného nařízení o blokových výjimkách)</w:t>
            </w:r>
          </w:p>
        </w:tc>
        <w:tc>
          <w:tcPr>
            <w:tcW w:w="8108" w:type="dxa"/>
          </w:tcPr>
          <w:p w:rsidR="00972D89" w:rsidRPr="006A451D" w:rsidRDefault="00972D89" w:rsidP="00353BF3">
            <w:pPr>
              <w:spacing w:after="120"/>
              <w:rPr>
                <w:rFonts w:eastAsia="Calibri" w:cs="Arial"/>
                <w:b/>
                <w:bCs/>
                <w:bdr w:val="nil"/>
                <w:lang w:val="pl-PL" w:bidi="pl-PL"/>
              </w:rPr>
            </w:pPr>
            <w:r w:rsidRPr="006A451D">
              <w:rPr>
                <w:rFonts w:eastAsia="Calibri" w:cs="Arial"/>
                <w:b/>
                <w:bCs/>
                <w:bdr w:val="nil"/>
                <w:lang w:val="pl-PL" w:bidi="pl-PL"/>
              </w:rPr>
              <w:t>Zestawienie najważniejszych parametrów dla kategorii Pomoc dla kultury i zachowania dziedzictwa kulturowego (art. 53 rozporządzenia ogólnego o wyłączeniach blokowych)</w:t>
            </w:r>
          </w:p>
        </w:tc>
      </w:tr>
      <w:tr w:rsidR="00972D89" w:rsidRPr="0013431E" w:rsidTr="00353BF3">
        <w:tc>
          <w:tcPr>
            <w:tcW w:w="7244" w:type="dxa"/>
          </w:tcPr>
          <w:tbl>
            <w:tblPr>
              <w:tblW w:w="5000" w:type="pct"/>
              <w:tblInd w:w="70"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2160"/>
              <w:gridCol w:w="2160"/>
              <w:gridCol w:w="2160"/>
            </w:tblGrid>
            <w:tr w:rsidR="00972D89" w:rsidRPr="00E223F7" w:rsidTr="00353BF3">
              <w:trPr>
                <w:trHeight w:val="315"/>
                <w:tblHeader/>
              </w:trPr>
              <w:tc>
                <w:tcPr>
                  <w:tcW w:w="0" w:type="dxa"/>
                  <w:shd w:val="clear" w:color="auto" w:fill="auto"/>
                  <w:noWrap/>
                  <w:vAlign w:val="center"/>
                  <w:hideMark/>
                </w:tcPr>
                <w:p w:rsidR="00972D89" w:rsidRPr="00E223F7" w:rsidRDefault="00972D89" w:rsidP="00353BF3">
                  <w:pPr>
                    <w:spacing w:after="0"/>
                    <w:rPr>
                      <w:rFonts w:cs="Arial"/>
                      <w:b/>
                      <w:bCs/>
                      <w:color w:val="000000"/>
                    </w:rPr>
                  </w:pPr>
                  <w:r w:rsidRPr="00E223F7">
                    <w:rPr>
                      <w:rFonts w:cs="Arial"/>
                      <w:b/>
                      <w:bCs/>
                      <w:color w:val="000000"/>
                    </w:rPr>
                    <w:t>Prahová hodnota</w:t>
                  </w:r>
                </w:p>
              </w:tc>
              <w:tc>
                <w:tcPr>
                  <w:tcW w:w="0" w:type="dxa"/>
                  <w:shd w:val="clear" w:color="auto" w:fill="auto"/>
                  <w:noWrap/>
                  <w:vAlign w:val="center"/>
                  <w:hideMark/>
                </w:tcPr>
                <w:p w:rsidR="00972D89" w:rsidRPr="00E223F7" w:rsidRDefault="00972D89" w:rsidP="00353BF3">
                  <w:pPr>
                    <w:spacing w:after="0"/>
                    <w:rPr>
                      <w:rFonts w:cs="Arial"/>
                      <w:b/>
                      <w:bCs/>
                      <w:color w:val="000000"/>
                    </w:rPr>
                  </w:pPr>
                  <w:r w:rsidRPr="00E223F7">
                    <w:rPr>
                      <w:rFonts w:cs="Arial"/>
                      <w:b/>
                      <w:bCs/>
                      <w:color w:val="000000"/>
                    </w:rPr>
                    <w:t>Intenzita / Výše podpory</w:t>
                  </w:r>
                </w:p>
              </w:tc>
              <w:tc>
                <w:tcPr>
                  <w:tcW w:w="0" w:type="dxa"/>
                  <w:shd w:val="clear" w:color="auto" w:fill="auto"/>
                  <w:noWrap/>
                  <w:vAlign w:val="center"/>
                  <w:hideMark/>
                </w:tcPr>
                <w:p w:rsidR="00972D89" w:rsidRPr="00E223F7" w:rsidRDefault="00972D89" w:rsidP="00353BF3">
                  <w:pPr>
                    <w:spacing w:after="0"/>
                    <w:rPr>
                      <w:rFonts w:cs="Arial"/>
                      <w:b/>
                      <w:bCs/>
                      <w:color w:val="000000"/>
                    </w:rPr>
                  </w:pPr>
                  <w:r w:rsidRPr="00E223F7">
                    <w:rPr>
                      <w:rFonts w:cs="Arial"/>
                      <w:b/>
                      <w:bCs/>
                      <w:color w:val="000000"/>
                    </w:rPr>
                    <w:t>Způsobilé náklady</w:t>
                  </w:r>
                </w:p>
              </w:tc>
            </w:tr>
            <w:tr w:rsidR="00972D89" w:rsidRPr="00E223F7" w:rsidTr="00353BF3">
              <w:trPr>
                <w:trHeight w:val="315"/>
              </w:trPr>
              <w:tc>
                <w:tcPr>
                  <w:tcW w:w="0" w:type="dxa"/>
                  <w:shd w:val="clear" w:color="auto" w:fill="auto"/>
                  <w:noWrap/>
                  <w:vAlign w:val="center"/>
                  <w:hideMark/>
                </w:tcPr>
                <w:p w:rsidR="00972D89" w:rsidRPr="00E223F7" w:rsidRDefault="00972D89" w:rsidP="00353BF3">
                  <w:pPr>
                    <w:spacing w:after="0"/>
                    <w:rPr>
                      <w:rFonts w:cs="Arial"/>
                      <w:bCs/>
                      <w:color w:val="000000"/>
                    </w:rPr>
                  </w:pPr>
                  <w:r w:rsidRPr="00E223F7">
                    <w:rPr>
                      <w:rFonts w:cs="Arial"/>
                      <w:bCs/>
                      <w:i/>
                      <w:color w:val="000000"/>
                    </w:rPr>
                    <w:t>Pro investiční podporu</w:t>
                  </w:r>
                  <w:r w:rsidRPr="00E223F7">
                    <w:rPr>
                      <w:rFonts w:cs="Arial"/>
                      <w:bCs/>
                      <w:color w:val="000000"/>
                    </w:rPr>
                    <w:t xml:space="preserve">: </w:t>
                  </w:r>
                </w:p>
                <w:p w:rsidR="00972D89" w:rsidRPr="00E223F7" w:rsidRDefault="00972D89" w:rsidP="00353BF3">
                  <w:pPr>
                    <w:spacing w:after="0"/>
                    <w:rPr>
                      <w:rFonts w:cs="Arial"/>
                      <w:bCs/>
                      <w:color w:val="000000"/>
                    </w:rPr>
                  </w:pPr>
                  <w:r w:rsidRPr="00E223F7">
                    <w:rPr>
                      <w:rFonts w:cs="Arial"/>
                      <w:bCs/>
                      <w:color w:val="000000"/>
                    </w:rPr>
                    <w:t xml:space="preserve">100 mil. EUR / projekt </w:t>
                  </w:r>
                </w:p>
                <w:p w:rsidR="00972D89" w:rsidRPr="00E223F7" w:rsidRDefault="00972D89" w:rsidP="00353BF3">
                  <w:pPr>
                    <w:spacing w:after="0"/>
                    <w:rPr>
                      <w:rFonts w:cs="Arial"/>
                      <w:bCs/>
                      <w:color w:val="000000"/>
                    </w:rPr>
                  </w:pPr>
                </w:p>
                <w:p w:rsidR="00972D89" w:rsidRPr="00E223F7" w:rsidRDefault="00972D89" w:rsidP="00353BF3">
                  <w:pPr>
                    <w:spacing w:after="0"/>
                    <w:rPr>
                      <w:rFonts w:cs="Arial"/>
                      <w:bCs/>
                      <w:i/>
                      <w:color w:val="000000"/>
                    </w:rPr>
                  </w:pPr>
                  <w:r w:rsidRPr="00E223F7">
                    <w:rPr>
                      <w:rFonts w:cs="Arial"/>
                      <w:bCs/>
                      <w:i/>
                      <w:color w:val="000000"/>
                    </w:rPr>
                    <w:t>Pro provozní podporu:</w:t>
                  </w:r>
                </w:p>
                <w:p w:rsidR="00972D89" w:rsidRPr="00E223F7" w:rsidRDefault="00972D89" w:rsidP="00353BF3">
                  <w:pPr>
                    <w:spacing w:after="0"/>
                    <w:rPr>
                      <w:rFonts w:cs="Arial"/>
                      <w:bCs/>
                      <w:color w:val="000000"/>
                    </w:rPr>
                  </w:pPr>
                  <w:r w:rsidRPr="00E223F7">
                    <w:rPr>
                      <w:rFonts w:cs="Arial"/>
                      <w:bCs/>
                      <w:color w:val="000000"/>
                    </w:rPr>
                    <w:t>50 mil. EUR / podnik / rok</w:t>
                  </w:r>
                </w:p>
              </w:tc>
              <w:tc>
                <w:tcPr>
                  <w:tcW w:w="0" w:type="dxa"/>
                  <w:shd w:val="clear" w:color="auto" w:fill="auto"/>
                  <w:noWrap/>
                  <w:hideMark/>
                </w:tcPr>
                <w:p w:rsidR="00972D89" w:rsidRPr="00E223F7" w:rsidRDefault="00972D89" w:rsidP="00353BF3">
                  <w:pPr>
                    <w:spacing w:after="0"/>
                    <w:rPr>
                      <w:rFonts w:cs="Arial"/>
                      <w:bCs/>
                      <w:color w:val="000000"/>
                    </w:rPr>
                  </w:pPr>
                  <w:r w:rsidRPr="00E223F7">
                    <w:rPr>
                      <w:rFonts w:cs="Arial"/>
                      <w:bCs/>
                      <w:color w:val="000000"/>
                    </w:rPr>
                    <w:t>DVA ZPŮSOBY OMEZENÍ VÝŠE PODPORY (</w:t>
                  </w:r>
                  <w:r w:rsidRPr="00E223F7">
                    <w:rPr>
                      <w:rFonts w:cs="Arial"/>
                      <w:bCs/>
                      <w:color w:val="000000"/>
                      <w:u w:val="single"/>
                    </w:rPr>
                    <w:t>s výjimkou podpory hudby a literatury</w:t>
                  </w:r>
                  <w:r w:rsidRPr="00E223F7">
                    <w:rPr>
                      <w:rFonts w:cs="Arial"/>
                      <w:bCs/>
                      <w:color w:val="000000"/>
                    </w:rPr>
                    <w:t>):</w:t>
                  </w:r>
                </w:p>
                <w:p w:rsidR="00972D89" w:rsidRPr="00E223F7" w:rsidRDefault="00972D89" w:rsidP="00353BF3">
                  <w:pPr>
                    <w:numPr>
                      <w:ilvl w:val="0"/>
                      <w:numId w:val="16"/>
                    </w:numPr>
                    <w:spacing w:before="0" w:after="0" w:line="312" w:lineRule="auto"/>
                    <w:contextualSpacing/>
                    <w:rPr>
                      <w:rFonts w:cs="Arial"/>
                      <w:bCs/>
                      <w:color w:val="000000"/>
                    </w:rPr>
                  </w:pPr>
                  <w:r w:rsidRPr="00E223F7">
                    <w:rPr>
                      <w:rFonts w:cs="Arial"/>
                      <w:bCs/>
                      <w:color w:val="000000"/>
                    </w:rPr>
                    <w:t xml:space="preserve">Podpora ≤ nebo ≥ </w:t>
                  </w:r>
                  <w:r w:rsidR="00D91D3D" w:rsidRPr="00E223F7">
                    <w:rPr>
                      <w:rFonts w:cs="Arial"/>
                      <w:bCs/>
                      <w:color w:val="000000"/>
                    </w:rPr>
                    <w:t>2</w:t>
                  </w:r>
                  <w:r w:rsidRPr="00E223F7">
                    <w:rPr>
                      <w:rFonts w:cs="Arial"/>
                      <w:bCs/>
                      <w:color w:val="000000"/>
                    </w:rPr>
                    <w:t xml:space="preserve"> mil. EUR </w:t>
                  </w:r>
                </w:p>
                <w:p w:rsidR="00972D89" w:rsidRPr="00E223F7" w:rsidRDefault="00972D89" w:rsidP="00353BF3">
                  <w:pPr>
                    <w:spacing w:after="0"/>
                    <w:rPr>
                      <w:rFonts w:cs="Arial"/>
                      <w:bCs/>
                      <w:color w:val="000000"/>
                    </w:rPr>
                  </w:pPr>
                  <w:r w:rsidRPr="00E223F7">
                    <w:rPr>
                      <w:rFonts w:cs="Arial"/>
                      <w:bCs/>
                      <w:i/>
                      <w:color w:val="000000"/>
                    </w:rPr>
                    <w:t>U investiční podpory</w:t>
                  </w:r>
                  <w:r w:rsidRPr="00E223F7">
                    <w:rPr>
                      <w:rFonts w:cs="Arial"/>
                      <w:bCs/>
                      <w:color w:val="000000"/>
                    </w:rPr>
                    <w:t xml:space="preserve"> - výše omezena výší rozdílu mezi způsobilými náklady a provozním ziskem z investice.</w:t>
                  </w:r>
                </w:p>
                <w:p w:rsidR="00972D89" w:rsidRPr="00E223F7" w:rsidRDefault="00972D89" w:rsidP="00353BF3">
                  <w:pPr>
                    <w:spacing w:after="0"/>
                    <w:rPr>
                      <w:rFonts w:cs="Arial"/>
                      <w:bCs/>
                      <w:color w:val="000000"/>
                    </w:rPr>
                  </w:pPr>
                </w:p>
                <w:p w:rsidR="00972D89" w:rsidRPr="00E223F7" w:rsidRDefault="00972D89" w:rsidP="00353BF3">
                  <w:pPr>
                    <w:spacing w:after="0"/>
                    <w:rPr>
                      <w:rFonts w:cs="Arial"/>
                      <w:bCs/>
                      <w:color w:val="000000"/>
                    </w:rPr>
                  </w:pPr>
                  <w:r w:rsidRPr="00E223F7">
                    <w:rPr>
                      <w:rFonts w:cs="Arial"/>
                      <w:bCs/>
                      <w:i/>
                      <w:color w:val="000000"/>
                    </w:rPr>
                    <w:t>U provozní podpory</w:t>
                  </w:r>
                  <w:r w:rsidRPr="00E223F7">
                    <w:rPr>
                      <w:rFonts w:cs="Arial"/>
                      <w:bCs/>
                      <w:color w:val="000000"/>
                    </w:rPr>
                    <w:t xml:space="preserve"> - výše podpory nesmí přesáhnout částku, která je nezbytná k pokrytí provozních ztrát a vygenerování přiměřeného zisku za příslušné období.</w:t>
                  </w:r>
                </w:p>
                <w:p w:rsidR="00972D89" w:rsidRPr="00E223F7" w:rsidRDefault="00972D89" w:rsidP="00353BF3">
                  <w:pPr>
                    <w:spacing w:after="0"/>
                    <w:rPr>
                      <w:rFonts w:cs="Arial"/>
                      <w:bCs/>
                      <w:color w:val="000000"/>
                    </w:rPr>
                  </w:pPr>
                </w:p>
                <w:p w:rsidR="00972D89" w:rsidRPr="00E223F7" w:rsidRDefault="00972D89" w:rsidP="00353BF3">
                  <w:pPr>
                    <w:numPr>
                      <w:ilvl w:val="0"/>
                      <w:numId w:val="16"/>
                    </w:numPr>
                    <w:spacing w:before="0" w:after="0" w:line="312" w:lineRule="auto"/>
                    <w:contextualSpacing/>
                    <w:rPr>
                      <w:rFonts w:cs="Arial"/>
                      <w:bCs/>
                      <w:color w:val="000000"/>
                    </w:rPr>
                  </w:pPr>
                  <w:r w:rsidRPr="00E223F7">
                    <w:rPr>
                      <w:rFonts w:cs="Arial"/>
                      <w:bCs/>
                      <w:color w:val="000000"/>
                    </w:rPr>
                    <w:t xml:space="preserve">Podpora ≤ </w:t>
                  </w:r>
                  <w:r w:rsidR="00D91D3D" w:rsidRPr="00E223F7">
                    <w:rPr>
                      <w:rFonts w:cs="Arial"/>
                      <w:bCs/>
                      <w:color w:val="000000"/>
                    </w:rPr>
                    <w:t>2</w:t>
                  </w:r>
                  <w:r w:rsidRPr="00E223F7">
                    <w:rPr>
                      <w:rFonts w:cs="Arial"/>
                      <w:bCs/>
                      <w:color w:val="000000"/>
                    </w:rPr>
                    <w:t xml:space="preserve"> mil. EUR</w:t>
                  </w:r>
                </w:p>
                <w:p w:rsidR="00972D89" w:rsidRPr="00E223F7" w:rsidRDefault="00972D89" w:rsidP="00353BF3">
                  <w:pPr>
                    <w:spacing w:after="0"/>
                    <w:rPr>
                      <w:rFonts w:cs="Arial"/>
                      <w:bCs/>
                      <w:color w:val="000000"/>
                    </w:rPr>
                  </w:pPr>
                  <w:r w:rsidRPr="00E223F7">
                    <w:rPr>
                      <w:rFonts w:cs="Arial"/>
                      <w:bCs/>
                      <w:color w:val="000000"/>
                    </w:rPr>
                    <w:t>max. 80 % způsobilých nákladů – platí pro investiční i provozní podporu</w:t>
                  </w:r>
                </w:p>
                <w:p w:rsidR="00972D89" w:rsidRPr="00E223F7" w:rsidRDefault="00972D89" w:rsidP="00353BF3">
                  <w:pPr>
                    <w:spacing w:after="0"/>
                    <w:rPr>
                      <w:rFonts w:cs="Arial"/>
                      <w:bCs/>
                      <w:color w:val="000000"/>
                    </w:rPr>
                  </w:pPr>
                </w:p>
                <w:p w:rsidR="00972D89" w:rsidRPr="00E223F7" w:rsidRDefault="00972D89" w:rsidP="00353BF3">
                  <w:pPr>
                    <w:spacing w:after="0"/>
                    <w:rPr>
                      <w:rFonts w:cs="Arial"/>
                      <w:bCs/>
                      <w:color w:val="000000"/>
                    </w:rPr>
                  </w:pPr>
                </w:p>
                <w:p w:rsidR="00972D89" w:rsidRPr="00E223F7" w:rsidRDefault="00972D89" w:rsidP="00353BF3">
                  <w:pPr>
                    <w:spacing w:after="0"/>
                    <w:rPr>
                      <w:rFonts w:cs="Arial"/>
                      <w:bCs/>
                      <w:color w:val="000000"/>
                    </w:rPr>
                  </w:pPr>
                </w:p>
                <w:p w:rsidR="00972D89" w:rsidRPr="00E223F7" w:rsidRDefault="00972D89" w:rsidP="00353BF3">
                  <w:pPr>
                    <w:spacing w:after="0"/>
                    <w:rPr>
                      <w:rFonts w:cs="Arial"/>
                      <w:bCs/>
                      <w:color w:val="000000"/>
                    </w:rPr>
                  </w:pPr>
                </w:p>
                <w:p w:rsidR="00972D89" w:rsidRPr="00E223F7" w:rsidRDefault="00972D89" w:rsidP="00353BF3">
                  <w:pPr>
                    <w:spacing w:after="0"/>
                    <w:rPr>
                      <w:rFonts w:cs="Arial"/>
                      <w:bCs/>
                      <w:color w:val="000000"/>
                    </w:rPr>
                  </w:pPr>
                </w:p>
                <w:p w:rsidR="00972D89" w:rsidRPr="00E223F7" w:rsidRDefault="00972D89" w:rsidP="00353BF3">
                  <w:pPr>
                    <w:spacing w:after="0"/>
                    <w:rPr>
                      <w:rFonts w:cs="Arial"/>
                      <w:bCs/>
                      <w:color w:val="000000"/>
                    </w:rPr>
                  </w:pPr>
                </w:p>
                <w:p w:rsidR="00972D89" w:rsidRPr="00E223F7" w:rsidRDefault="00972D89" w:rsidP="00353BF3">
                  <w:pPr>
                    <w:spacing w:after="0"/>
                    <w:rPr>
                      <w:rFonts w:cs="Arial"/>
                      <w:bCs/>
                      <w:color w:val="000000"/>
                    </w:rPr>
                  </w:pPr>
                </w:p>
                <w:p w:rsidR="00972D89" w:rsidRPr="00E223F7" w:rsidRDefault="00972D89" w:rsidP="00353BF3">
                  <w:pPr>
                    <w:spacing w:after="0"/>
                    <w:rPr>
                      <w:rFonts w:cs="Arial"/>
                      <w:bCs/>
                      <w:color w:val="000000"/>
                    </w:rPr>
                  </w:pPr>
                </w:p>
                <w:p w:rsidR="00972D89" w:rsidRPr="00E223F7" w:rsidRDefault="00972D89" w:rsidP="00353BF3">
                  <w:pPr>
                    <w:spacing w:after="0"/>
                    <w:rPr>
                      <w:rFonts w:cs="Arial"/>
                      <w:bCs/>
                      <w:color w:val="000000"/>
                    </w:rPr>
                  </w:pPr>
                </w:p>
                <w:p w:rsidR="00972D89" w:rsidRPr="00E223F7" w:rsidRDefault="00972D89" w:rsidP="00353BF3">
                  <w:pPr>
                    <w:spacing w:after="0"/>
                    <w:rPr>
                      <w:rFonts w:cs="Arial"/>
                      <w:bCs/>
                      <w:color w:val="000000"/>
                    </w:rPr>
                  </w:pPr>
                </w:p>
                <w:p w:rsidR="00972D89" w:rsidRPr="00E223F7" w:rsidRDefault="00972D89" w:rsidP="00353BF3">
                  <w:pPr>
                    <w:spacing w:after="0"/>
                    <w:rPr>
                      <w:rFonts w:cs="Arial"/>
                      <w:bCs/>
                      <w:color w:val="000000"/>
                    </w:rPr>
                  </w:pPr>
                </w:p>
                <w:p w:rsidR="00972D89" w:rsidRPr="00E223F7" w:rsidRDefault="00972D89" w:rsidP="00353BF3">
                  <w:pPr>
                    <w:spacing w:after="0"/>
                    <w:rPr>
                      <w:rFonts w:cs="Arial"/>
                      <w:bCs/>
                      <w:color w:val="000000"/>
                    </w:rPr>
                  </w:pPr>
                  <w:r w:rsidRPr="00E223F7">
                    <w:rPr>
                      <w:rFonts w:cs="Arial"/>
                      <w:bCs/>
                      <w:color w:val="000000"/>
                      <w:u w:val="single"/>
                    </w:rPr>
                    <w:t>Podpora na vydávání hudby a literatury</w:t>
                  </w:r>
                  <w:r w:rsidRPr="00E223F7">
                    <w:rPr>
                      <w:rFonts w:cs="Arial"/>
                      <w:bCs/>
                      <w:color w:val="000000"/>
                    </w:rPr>
                    <w:t xml:space="preserve"> (čl. 53 odst. 2 f)) – dva způsoby omezení výše podpory:</w:t>
                  </w:r>
                </w:p>
                <w:p w:rsidR="00972D89" w:rsidRPr="00E223F7" w:rsidRDefault="00972D89" w:rsidP="00353BF3">
                  <w:pPr>
                    <w:numPr>
                      <w:ilvl w:val="0"/>
                      <w:numId w:val="17"/>
                    </w:numPr>
                    <w:spacing w:before="0" w:after="0" w:line="312" w:lineRule="auto"/>
                    <w:contextualSpacing/>
                    <w:rPr>
                      <w:rFonts w:cs="Arial"/>
                      <w:bCs/>
                      <w:color w:val="000000"/>
                    </w:rPr>
                  </w:pPr>
                  <w:r w:rsidRPr="00E223F7">
                    <w:rPr>
                      <w:rFonts w:cs="Arial"/>
                      <w:bCs/>
                      <w:color w:val="000000"/>
                    </w:rPr>
                    <w:t>do výše rozdílu mezi způsobilými náklady a diskontovanými výnosy z projektu</w:t>
                  </w:r>
                </w:p>
                <w:p w:rsidR="00972D89" w:rsidRPr="00E223F7" w:rsidRDefault="00972D89" w:rsidP="00353BF3">
                  <w:pPr>
                    <w:numPr>
                      <w:ilvl w:val="0"/>
                      <w:numId w:val="17"/>
                    </w:numPr>
                    <w:spacing w:before="0" w:after="0" w:line="312" w:lineRule="auto"/>
                    <w:contextualSpacing/>
                    <w:rPr>
                      <w:rFonts w:cs="Arial"/>
                      <w:bCs/>
                      <w:color w:val="000000"/>
                    </w:rPr>
                  </w:pPr>
                  <w:r w:rsidRPr="00E223F7">
                    <w:rPr>
                      <w:rFonts w:cs="Arial"/>
                      <w:bCs/>
                      <w:color w:val="000000"/>
                    </w:rPr>
                    <w:t>max. 70 % způsobilých nákladů (výčet uveden v předpisu)</w:t>
                  </w:r>
                </w:p>
                <w:p w:rsidR="00972D89" w:rsidRPr="00E223F7" w:rsidRDefault="00972D89" w:rsidP="00353BF3">
                  <w:pPr>
                    <w:spacing w:after="0" w:line="312" w:lineRule="auto"/>
                    <w:contextualSpacing/>
                    <w:rPr>
                      <w:rFonts w:cs="Arial"/>
                      <w:bCs/>
                      <w:color w:val="000000"/>
                    </w:rPr>
                  </w:pPr>
                </w:p>
                <w:p w:rsidR="00972D89" w:rsidRPr="00E223F7" w:rsidRDefault="00972D89" w:rsidP="00353BF3">
                  <w:pPr>
                    <w:spacing w:after="0" w:line="312" w:lineRule="auto"/>
                    <w:contextualSpacing/>
                    <w:rPr>
                      <w:rFonts w:cs="Arial"/>
                      <w:bCs/>
                      <w:color w:val="000000"/>
                    </w:rPr>
                  </w:pPr>
                </w:p>
              </w:tc>
              <w:tc>
                <w:tcPr>
                  <w:tcW w:w="0" w:type="dxa"/>
                  <w:shd w:val="clear" w:color="auto" w:fill="auto"/>
                  <w:noWrap/>
                  <w:vAlign w:val="center"/>
                  <w:hideMark/>
                </w:tcPr>
                <w:p w:rsidR="00972D89" w:rsidRPr="00E223F7" w:rsidRDefault="00972D89" w:rsidP="00353BF3">
                  <w:pPr>
                    <w:spacing w:after="0"/>
                    <w:rPr>
                      <w:rFonts w:cs="Arial"/>
                      <w:bCs/>
                      <w:color w:val="000000"/>
                    </w:rPr>
                  </w:pPr>
                  <w:r w:rsidRPr="00E223F7">
                    <w:rPr>
                      <w:rFonts w:cs="Arial"/>
                      <w:bCs/>
                      <w:i/>
                      <w:color w:val="000000"/>
                    </w:rPr>
                    <w:lastRenderedPageBreak/>
                    <w:t>U investiční podpory</w:t>
                  </w:r>
                  <w:r w:rsidRPr="00E223F7">
                    <w:rPr>
                      <w:rFonts w:cs="Arial"/>
                      <w:bCs/>
                      <w:color w:val="000000"/>
                    </w:rPr>
                    <w:t xml:space="preserve"> -  náklady investice do hmotného a nehmotného majetku.</w:t>
                  </w:r>
                </w:p>
                <w:p w:rsidR="00972D89" w:rsidRPr="00E223F7" w:rsidRDefault="00972D89" w:rsidP="00353BF3">
                  <w:pPr>
                    <w:spacing w:after="0"/>
                    <w:rPr>
                      <w:rFonts w:cs="Arial"/>
                      <w:bCs/>
                      <w:color w:val="000000"/>
                    </w:rPr>
                  </w:pPr>
                </w:p>
                <w:p w:rsidR="00972D89" w:rsidRPr="00E223F7" w:rsidRDefault="00972D89" w:rsidP="00353BF3">
                  <w:pPr>
                    <w:spacing w:after="0"/>
                    <w:rPr>
                      <w:rFonts w:cs="Arial"/>
                      <w:bCs/>
                      <w:color w:val="000000"/>
                    </w:rPr>
                  </w:pPr>
                  <w:r w:rsidRPr="00E223F7">
                    <w:rPr>
                      <w:rFonts w:cs="Arial"/>
                      <w:bCs/>
                      <w:i/>
                      <w:color w:val="000000"/>
                    </w:rPr>
                    <w:t>U provozní podpory</w:t>
                  </w:r>
                  <w:r w:rsidRPr="00E223F7">
                    <w:rPr>
                      <w:rFonts w:cs="Arial"/>
                      <w:bCs/>
                      <w:color w:val="000000"/>
                    </w:rPr>
                    <w:t xml:space="preserve"> - provozní náklady vymezené v nařízení.</w:t>
                  </w:r>
                </w:p>
              </w:tc>
            </w:tr>
          </w:tbl>
          <w:p w:rsidR="00972D89" w:rsidRPr="00E223F7" w:rsidRDefault="00972D89" w:rsidP="00353BF3">
            <w:pPr>
              <w:rPr>
                <w:rFonts w:cs="Arial"/>
              </w:rPr>
            </w:pPr>
          </w:p>
        </w:tc>
        <w:tc>
          <w:tcPr>
            <w:tcW w:w="8108" w:type="dxa"/>
          </w:tcPr>
          <w:tbl>
            <w:tblPr>
              <w:tblW w:w="5000" w:type="pct"/>
              <w:tblInd w:w="70"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2426"/>
              <w:gridCol w:w="2426"/>
              <w:gridCol w:w="2426"/>
            </w:tblGrid>
            <w:tr w:rsidR="00972D89" w:rsidRPr="00C44BE0" w:rsidTr="00353BF3">
              <w:trPr>
                <w:trHeight w:val="315"/>
                <w:tblHeader/>
              </w:trPr>
              <w:tc>
                <w:tcPr>
                  <w:tcW w:w="160" w:type="dxa"/>
                  <w:shd w:val="clear" w:color="auto" w:fill="auto"/>
                  <w:noWrap/>
                  <w:vAlign w:val="center"/>
                  <w:hideMark/>
                </w:tcPr>
                <w:p w:rsidR="00972D89" w:rsidRPr="00C44BE0" w:rsidRDefault="00972D89" w:rsidP="00353BF3">
                  <w:pPr>
                    <w:spacing w:after="120"/>
                    <w:rPr>
                      <w:rFonts w:cs="Arial"/>
                      <w:b/>
                      <w:bCs/>
                      <w:color w:val="000000"/>
                      <w:lang w:val="pl-PL"/>
                    </w:rPr>
                  </w:pPr>
                  <w:r w:rsidRPr="00C44BE0">
                    <w:rPr>
                      <w:rFonts w:eastAsia="Arial" w:cs="Arial"/>
                      <w:b/>
                      <w:bCs/>
                      <w:color w:val="000000"/>
                      <w:bdr w:val="nil"/>
                      <w:lang w:val="pl-PL" w:bidi="pl-PL"/>
                    </w:rPr>
                    <w:lastRenderedPageBreak/>
                    <w:t>Wartość progowa</w:t>
                  </w:r>
                </w:p>
              </w:tc>
              <w:tc>
                <w:tcPr>
                  <w:tcW w:w="160" w:type="dxa"/>
                  <w:shd w:val="clear" w:color="auto" w:fill="auto"/>
                  <w:noWrap/>
                  <w:vAlign w:val="center"/>
                  <w:hideMark/>
                </w:tcPr>
                <w:p w:rsidR="00972D89" w:rsidRPr="00C44BE0" w:rsidRDefault="00972D89" w:rsidP="00353BF3">
                  <w:pPr>
                    <w:spacing w:after="120"/>
                    <w:rPr>
                      <w:rFonts w:cs="Arial"/>
                      <w:b/>
                      <w:bCs/>
                      <w:color w:val="000000"/>
                      <w:lang w:val="pl-PL"/>
                    </w:rPr>
                  </w:pPr>
                  <w:r w:rsidRPr="00C44BE0">
                    <w:rPr>
                      <w:rFonts w:eastAsia="Arial" w:cs="Arial"/>
                      <w:b/>
                      <w:bCs/>
                      <w:color w:val="000000"/>
                      <w:bdr w:val="nil"/>
                      <w:lang w:val="pl-PL" w:bidi="pl-PL"/>
                    </w:rPr>
                    <w:t>Intensywność / Wartość pomocy</w:t>
                  </w:r>
                </w:p>
              </w:tc>
              <w:tc>
                <w:tcPr>
                  <w:tcW w:w="160" w:type="dxa"/>
                  <w:shd w:val="clear" w:color="auto" w:fill="auto"/>
                  <w:noWrap/>
                  <w:vAlign w:val="center"/>
                  <w:hideMark/>
                </w:tcPr>
                <w:p w:rsidR="00972D89" w:rsidRPr="00C44BE0" w:rsidRDefault="00972D89" w:rsidP="00353BF3">
                  <w:pPr>
                    <w:spacing w:after="120"/>
                    <w:rPr>
                      <w:rFonts w:cs="Arial"/>
                      <w:b/>
                      <w:bCs/>
                      <w:color w:val="000000"/>
                      <w:lang w:val="pl-PL"/>
                    </w:rPr>
                  </w:pPr>
                  <w:r w:rsidRPr="00C44BE0">
                    <w:rPr>
                      <w:rFonts w:eastAsia="Arial" w:cs="Arial"/>
                      <w:b/>
                      <w:bCs/>
                      <w:color w:val="000000"/>
                      <w:bdr w:val="nil"/>
                      <w:lang w:val="pl-PL" w:bidi="pl-PL"/>
                    </w:rPr>
                    <w:t>Koszty kwalifikowalne</w:t>
                  </w:r>
                </w:p>
              </w:tc>
            </w:tr>
            <w:tr w:rsidR="00972D89" w:rsidRPr="00C44BE0" w:rsidTr="00353BF3">
              <w:trPr>
                <w:trHeight w:val="315"/>
              </w:trPr>
              <w:tc>
                <w:tcPr>
                  <w:tcW w:w="160" w:type="dxa"/>
                  <w:shd w:val="clear" w:color="auto" w:fill="auto"/>
                  <w:noWrap/>
                  <w:vAlign w:val="center"/>
                  <w:hideMark/>
                </w:tcPr>
                <w:p w:rsidR="00972D89" w:rsidRPr="00C44BE0" w:rsidRDefault="00972D89" w:rsidP="00353BF3">
                  <w:pPr>
                    <w:spacing w:after="120"/>
                    <w:rPr>
                      <w:rFonts w:cs="Arial"/>
                      <w:bCs/>
                      <w:color w:val="000000"/>
                      <w:lang w:val="pl-PL"/>
                    </w:rPr>
                  </w:pPr>
                  <w:r w:rsidRPr="00C44BE0">
                    <w:rPr>
                      <w:rFonts w:eastAsia="Arial" w:cs="Arial"/>
                      <w:bCs/>
                      <w:i/>
                      <w:iCs/>
                      <w:color w:val="000000"/>
                      <w:bdr w:val="nil"/>
                      <w:lang w:val="pl-PL" w:bidi="pl-PL"/>
                    </w:rPr>
                    <w:t>Dla pomocy inwestycyjnej</w:t>
                  </w:r>
                  <w:r w:rsidRPr="00C44BE0">
                    <w:rPr>
                      <w:rFonts w:eastAsia="Arial" w:cs="Arial"/>
                      <w:bCs/>
                      <w:color w:val="000000"/>
                      <w:bdr w:val="nil"/>
                      <w:lang w:val="pl-PL" w:bidi="pl-PL"/>
                    </w:rPr>
                    <w:t xml:space="preserve">: </w:t>
                  </w:r>
                </w:p>
                <w:p w:rsidR="00972D89" w:rsidRPr="00C44BE0" w:rsidRDefault="00972D89" w:rsidP="00353BF3">
                  <w:pPr>
                    <w:spacing w:after="120"/>
                    <w:rPr>
                      <w:rFonts w:cs="Arial"/>
                      <w:bCs/>
                      <w:color w:val="000000"/>
                      <w:lang w:val="pl-PL"/>
                    </w:rPr>
                  </w:pPr>
                  <w:r w:rsidRPr="00C44BE0">
                    <w:rPr>
                      <w:rFonts w:eastAsia="Arial" w:cs="Arial"/>
                      <w:bCs/>
                      <w:color w:val="000000"/>
                      <w:bdr w:val="nil"/>
                      <w:lang w:val="pl-PL" w:bidi="pl-PL"/>
                    </w:rPr>
                    <w:t xml:space="preserve">100 mln. EUR / projekt </w:t>
                  </w:r>
                </w:p>
                <w:p w:rsidR="00972D89" w:rsidRPr="00C44BE0" w:rsidRDefault="00972D89" w:rsidP="00353BF3">
                  <w:pPr>
                    <w:spacing w:after="120"/>
                    <w:rPr>
                      <w:rFonts w:cs="Arial"/>
                      <w:bCs/>
                      <w:color w:val="000000"/>
                      <w:lang w:val="pl-PL"/>
                    </w:rPr>
                  </w:pPr>
                </w:p>
                <w:p w:rsidR="00972D89" w:rsidRPr="00C44BE0" w:rsidRDefault="00972D89" w:rsidP="00353BF3">
                  <w:pPr>
                    <w:spacing w:after="120"/>
                    <w:rPr>
                      <w:rFonts w:cs="Arial"/>
                      <w:bCs/>
                      <w:i/>
                      <w:color w:val="000000"/>
                      <w:lang w:val="pl-PL"/>
                    </w:rPr>
                  </w:pPr>
                  <w:r w:rsidRPr="00C44BE0">
                    <w:rPr>
                      <w:rFonts w:eastAsia="Arial" w:cs="Arial"/>
                      <w:bCs/>
                      <w:i/>
                      <w:iCs/>
                      <w:color w:val="000000"/>
                      <w:bdr w:val="nil"/>
                      <w:lang w:val="pl-PL" w:bidi="pl-PL"/>
                    </w:rPr>
                    <w:t>Dla pomocy operacyjnej:</w:t>
                  </w:r>
                </w:p>
                <w:p w:rsidR="00972D89" w:rsidRPr="00C44BE0" w:rsidRDefault="00972D89" w:rsidP="00353BF3">
                  <w:pPr>
                    <w:spacing w:after="120"/>
                    <w:rPr>
                      <w:rFonts w:cs="Arial"/>
                      <w:bCs/>
                      <w:color w:val="000000"/>
                      <w:lang w:val="pl-PL"/>
                    </w:rPr>
                  </w:pPr>
                  <w:r w:rsidRPr="00C44BE0">
                    <w:rPr>
                      <w:rFonts w:eastAsia="Arial" w:cs="Arial"/>
                      <w:bCs/>
                      <w:color w:val="000000"/>
                      <w:bdr w:val="nil"/>
                      <w:lang w:val="pl-PL" w:bidi="pl-PL"/>
                    </w:rPr>
                    <w:t>50 mln. EUR / przedsiębiorstwo / rok</w:t>
                  </w:r>
                </w:p>
              </w:tc>
              <w:tc>
                <w:tcPr>
                  <w:tcW w:w="160" w:type="dxa"/>
                  <w:shd w:val="clear" w:color="auto" w:fill="auto"/>
                  <w:noWrap/>
                  <w:hideMark/>
                </w:tcPr>
                <w:p w:rsidR="00972D89" w:rsidRPr="00E223F7" w:rsidRDefault="00972D89" w:rsidP="00353BF3">
                  <w:pPr>
                    <w:spacing w:after="120"/>
                    <w:rPr>
                      <w:rFonts w:cs="Arial"/>
                      <w:bCs/>
                      <w:color w:val="000000"/>
                      <w:lang w:val="pl-PL"/>
                    </w:rPr>
                  </w:pPr>
                  <w:r w:rsidRPr="00E223F7">
                    <w:rPr>
                      <w:rFonts w:eastAsia="Arial" w:cs="Arial"/>
                      <w:bCs/>
                      <w:color w:val="000000"/>
                      <w:bdr w:val="nil"/>
                      <w:lang w:val="pl-PL" w:bidi="pl-PL"/>
                    </w:rPr>
                    <w:t>DWA SPOSOBY OGRANICZENIA WARTOŚCI POMOCY (</w:t>
                  </w:r>
                  <w:r w:rsidRPr="00E223F7">
                    <w:rPr>
                      <w:rFonts w:eastAsia="Arial" w:cs="Arial"/>
                      <w:bCs/>
                      <w:color w:val="000000"/>
                      <w:u w:val="single"/>
                      <w:bdr w:val="nil"/>
                      <w:lang w:val="pl-PL" w:bidi="pl-PL"/>
                    </w:rPr>
                    <w:t>z wyjątkiem pomocy w przypadku publikacji muzyki i literatury</w:t>
                  </w:r>
                  <w:r w:rsidRPr="00E223F7">
                    <w:rPr>
                      <w:rFonts w:eastAsia="Arial" w:cs="Arial"/>
                      <w:bCs/>
                      <w:color w:val="000000"/>
                      <w:bdr w:val="nil"/>
                      <w:lang w:val="pl-PL" w:bidi="pl-PL"/>
                    </w:rPr>
                    <w:t>):</w:t>
                  </w:r>
                </w:p>
                <w:p w:rsidR="00972D89" w:rsidRPr="00E223F7" w:rsidRDefault="00972D89" w:rsidP="00353BF3">
                  <w:pPr>
                    <w:numPr>
                      <w:ilvl w:val="0"/>
                      <w:numId w:val="27"/>
                    </w:numPr>
                    <w:spacing w:before="0" w:after="120" w:line="312" w:lineRule="auto"/>
                    <w:rPr>
                      <w:rFonts w:cs="Arial"/>
                      <w:bCs/>
                      <w:color w:val="000000"/>
                      <w:lang w:val="pl-PL"/>
                    </w:rPr>
                  </w:pPr>
                  <w:r w:rsidRPr="00E223F7">
                    <w:rPr>
                      <w:rFonts w:eastAsia="Arial" w:cs="Arial"/>
                      <w:bCs/>
                      <w:color w:val="000000"/>
                      <w:bdr w:val="nil"/>
                      <w:lang w:val="pl-PL" w:bidi="pl-PL"/>
                    </w:rPr>
                    <w:t xml:space="preserve">Pomoc ≤ lub ≥ </w:t>
                  </w:r>
                  <w:r w:rsidR="00D91D3D" w:rsidRPr="00E223F7">
                    <w:rPr>
                      <w:rFonts w:eastAsia="Arial" w:cs="Arial"/>
                      <w:bCs/>
                      <w:color w:val="000000"/>
                      <w:bdr w:val="nil"/>
                      <w:lang w:val="pl-PL" w:bidi="pl-PL"/>
                    </w:rPr>
                    <w:t>2</w:t>
                  </w:r>
                  <w:r w:rsidRPr="00E223F7">
                    <w:rPr>
                      <w:rFonts w:eastAsia="Arial" w:cs="Arial"/>
                      <w:bCs/>
                      <w:color w:val="000000"/>
                      <w:bdr w:val="nil"/>
                      <w:lang w:val="pl-PL" w:bidi="pl-PL"/>
                    </w:rPr>
                    <w:t xml:space="preserve"> mln. EUR</w:t>
                  </w:r>
                </w:p>
                <w:p w:rsidR="00972D89" w:rsidRPr="00E223F7" w:rsidRDefault="00972D89" w:rsidP="00353BF3">
                  <w:pPr>
                    <w:spacing w:after="120"/>
                    <w:rPr>
                      <w:rFonts w:cs="Arial"/>
                      <w:bCs/>
                      <w:color w:val="000000"/>
                      <w:lang w:val="pl-PL"/>
                    </w:rPr>
                  </w:pPr>
                  <w:r w:rsidRPr="00E223F7">
                    <w:rPr>
                      <w:rFonts w:eastAsia="Arial" w:cs="Arial"/>
                      <w:bCs/>
                      <w:i/>
                      <w:iCs/>
                      <w:color w:val="000000"/>
                      <w:bdr w:val="nil"/>
                      <w:lang w:val="pl-PL" w:bidi="pl-PL"/>
                    </w:rPr>
                    <w:t>W przypadku pomocy inwestycyjnej</w:t>
                  </w:r>
                  <w:r w:rsidRPr="00E223F7">
                    <w:rPr>
                      <w:rFonts w:eastAsia="Arial" w:cs="Arial"/>
                      <w:bCs/>
                      <w:color w:val="000000"/>
                      <w:bdr w:val="nil"/>
                      <w:lang w:val="pl-PL" w:bidi="pl-PL"/>
                    </w:rPr>
                    <w:t xml:space="preserve"> – wartość ograniczona wartością różnicy pomiędzy kosztami kwalifikowalnymi a zyskiem operacyjnym z inwestycji.</w:t>
                  </w:r>
                </w:p>
                <w:p w:rsidR="00972D89" w:rsidRPr="00E223F7" w:rsidRDefault="00972D89" w:rsidP="00353BF3">
                  <w:pPr>
                    <w:spacing w:after="120"/>
                    <w:rPr>
                      <w:rFonts w:cs="Arial"/>
                      <w:bCs/>
                      <w:color w:val="000000"/>
                      <w:lang w:val="pl-PL"/>
                    </w:rPr>
                  </w:pPr>
                </w:p>
                <w:p w:rsidR="00972D89" w:rsidRPr="00E223F7" w:rsidRDefault="00972D89" w:rsidP="00353BF3">
                  <w:pPr>
                    <w:spacing w:after="120"/>
                    <w:rPr>
                      <w:rFonts w:cs="Arial"/>
                      <w:bCs/>
                      <w:color w:val="000000"/>
                      <w:lang w:val="pl-PL"/>
                    </w:rPr>
                  </w:pPr>
                  <w:r w:rsidRPr="00E223F7">
                    <w:rPr>
                      <w:rFonts w:eastAsia="Arial" w:cs="Arial"/>
                      <w:bCs/>
                      <w:i/>
                      <w:iCs/>
                      <w:color w:val="000000"/>
                      <w:bdr w:val="nil"/>
                      <w:lang w:val="pl-PL" w:bidi="pl-PL"/>
                    </w:rPr>
                    <w:t>W przypadku pomocy operacyjnej</w:t>
                  </w:r>
                  <w:r w:rsidRPr="00E223F7">
                    <w:rPr>
                      <w:rFonts w:eastAsia="Arial" w:cs="Arial"/>
                      <w:bCs/>
                      <w:color w:val="000000"/>
                      <w:bdr w:val="nil"/>
                      <w:lang w:val="pl-PL" w:bidi="pl-PL"/>
                    </w:rPr>
                    <w:t xml:space="preserve"> – wartość pomocy nie może przekroczyć kwoty niezbędnej do pokrycia strat operacyjnych i wygenerowania stosownego zysku za dany okres.</w:t>
                  </w:r>
                </w:p>
                <w:p w:rsidR="00972D89" w:rsidRPr="00E223F7" w:rsidRDefault="00972D89" w:rsidP="00353BF3">
                  <w:pPr>
                    <w:spacing w:after="120"/>
                    <w:rPr>
                      <w:rFonts w:cs="Arial"/>
                      <w:bCs/>
                      <w:color w:val="000000"/>
                      <w:lang w:val="pl-PL"/>
                    </w:rPr>
                  </w:pPr>
                </w:p>
                <w:p w:rsidR="00D91D3D" w:rsidRPr="00E223F7" w:rsidRDefault="00D91D3D" w:rsidP="00353BF3">
                  <w:pPr>
                    <w:spacing w:after="120"/>
                    <w:rPr>
                      <w:rFonts w:cs="Arial"/>
                      <w:bCs/>
                      <w:color w:val="000000"/>
                      <w:lang w:val="pl-PL"/>
                    </w:rPr>
                  </w:pPr>
                </w:p>
                <w:p w:rsidR="00D91D3D" w:rsidRPr="00E223F7" w:rsidRDefault="00D91D3D" w:rsidP="00353BF3">
                  <w:pPr>
                    <w:spacing w:after="120"/>
                    <w:rPr>
                      <w:rFonts w:cs="Arial"/>
                      <w:bCs/>
                      <w:color w:val="000000"/>
                      <w:lang w:val="pl-PL"/>
                    </w:rPr>
                  </w:pPr>
                </w:p>
                <w:p w:rsidR="00972D89" w:rsidRPr="00E223F7" w:rsidRDefault="00972D89" w:rsidP="00353BF3">
                  <w:pPr>
                    <w:numPr>
                      <w:ilvl w:val="0"/>
                      <w:numId w:val="28"/>
                    </w:numPr>
                    <w:spacing w:before="0" w:after="120" w:line="312" w:lineRule="auto"/>
                    <w:rPr>
                      <w:rFonts w:cs="Arial"/>
                      <w:bCs/>
                      <w:color w:val="000000"/>
                      <w:lang w:val="pl-PL"/>
                    </w:rPr>
                  </w:pPr>
                  <w:r w:rsidRPr="00E223F7">
                    <w:rPr>
                      <w:rFonts w:eastAsia="Arial" w:cs="Arial"/>
                      <w:bCs/>
                      <w:color w:val="000000"/>
                      <w:bdr w:val="nil"/>
                      <w:lang w:val="pl-PL" w:bidi="pl-PL"/>
                    </w:rPr>
                    <w:lastRenderedPageBreak/>
                    <w:t xml:space="preserve">Pomoc ≤ </w:t>
                  </w:r>
                  <w:r w:rsidR="00D91D3D" w:rsidRPr="00E223F7">
                    <w:rPr>
                      <w:rFonts w:eastAsia="Arial" w:cs="Arial"/>
                      <w:bCs/>
                      <w:color w:val="000000"/>
                      <w:bdr w:val="nil"/>
                      <w:lang w:val="pl-PL" w:bidi="pl-PL"/>
                    </w:rPr>
                    <w:t>2</w:t>
                  </w:r>
                  <w:r w:rsidRPr="00E223F7">
                    <w:rPr>
                      <w:rFonts w:eastAsia="Arial" w:cs="Arial"/>
                      <w:bCs/>
                      <w:color w:val="000000"/>
                      <w:bdr w:val="nil"/>
                      <w:lang w:val="pl-PL" w:bidi="pl-PL"/>
                    </w:rPr>
                    <w:t xml:space="preserve"> mln. EUR</w:t>
                  </w:r>
                </w:p>
                <w:p w:rsidR="00972D89" w:rsidRPr="00E223F7" w:rsidRDefault="00972D89" w:rsidP="00353BF3">
                  <w:pPr>
                    <w:spacing w:after="120"/>
                    <w:rPr>
                      <w:rFonts w:cs="Arial"/>
                      <w:bCs/>
                      <w:color w:val="000000"/>
                      <w:lang w:val="pl-PL"/>
                    </w:rPr>
                  </w:pPr>
                  <w:r w:rsidRPr="00E223F7">
                    <w:rPr>
                      <w:rFonts w:eastAsia="Arial" w:cs="Arial"/>
                      <w:bCs/>
                      <w:color w:val="000000"/>
                      <w:bdr w:val="nil"/>
                      <w:lang w:val="pl-PL" w:bidi="pl-PL"/>
                    </w:rPr>
                    <w:t>max. 80% kosztów kwalifikowalnych – obowiązuje w przypadku pomocy inwestycyjnej i operacyjnej</w:t>
                  </w:r>
                </w:p>
                <w:p w:rsidR="00972D89" w:rsidRPr="00E223F7" w:rsidRDefault="00972D89" w:rsidP="00353BF3">
                  <w:pPr>
                    <w:spacing w:after="120"/>
                    <w:rPr>
                      <w:rFonts w:cs="Arial"/>
                      <w:bCs/>
                      <w:color w:val="000000"/>
                      <w:lang w:val="pl-PL"/>
                    </w:rPr>
                  </w:pPr>
                </w:p>
                <w:p w:rsidR="00972D89" w:rsidRPr="00E223F7" w:rsidRDefault="00972D89" w:rsidP="00353BF3">
                  <w:pPr>
                    <w:spacing w:after="120"/>
                    <w:rPr>
                      <w:rFonts w:cs="Arial"/>
                      <w:bCs/>
                      <w:color w:val="000000"/>
                      <w:lang w:val="pl-PL"/>
                    </w:rPr>
                  </w:pPr>
                  <w:r w:rsidRPr="00E223F7">
                    <w:rPr>
                      <w:rFonts w:eastAsia="Arial" w:cs="Arial"/>
                      <w:bCs/>
                      <w:color w:val="000000"/>
                      <w:u w:val="single"/>
                      <w:bdr w:val="nil"/>
                      <w:lang w:val="pl-PL" w:bidi="pl-PL"/>
                    </w:rPr>
                    <w:t>Pomoc w przypadku publikacji muzyki i literatury</w:t>
                  </w:r>
                  <w:r w:rsidRPr="00E223F7">
                    <w:rPr>
                      <w:rFonts w:eastAsia="Arial" w:cs="Arial"/>
                      <w:bCs/>
                      <w:color w:val="000000"/>
                      <w:bdr w:val="nil"/>
                      <w:lang w:val="pl-PL" w:bidi="pl-PL"/>
                    </w:rPr>
                    <w:t xml:space="preserve"> (art. 53, ust. 2 f)) – dwa sposoby ograniczenia wartości pomocy:</w:t>
                  </w:r>
                </w:p>
                <w:p w:rsidR="00972D89" w:rsidRPr="00E223F7" w:rsidRDefault="00972D89" w:rsidP="00353BF3">
                  <w:pPr>
                    <w:numPr>
                      <w:ilvl w:val="0"/>
                      <w:numId w:val="17"/>
                    </w:numPr>
                    <w:spacing w:before="0" w:after="120" w:line="312" w:lineRule="auto"/>
                    <w:rPr>
                      <w:rFonts w:cs="Arial"/>
                      <w:bCs/>
                      <w:color w:val="000000"/>
                      <w:lang w:val="pl-PL"/>
                    </w:rPr>
                  </w:pPr>
                  <w:r w:rsidRPr="00E223F7">
                    <w:rPr>
                      <w:rFonts w:eastAsia="Arial" w:cs="Arial"/>
                      <w:bCs/>
                      <w:color w:val="000000"/>
                      <w:bdr w:val="nil"/>
                      <w:lang w:val="pl-PL" w:bidi="pl-PL"/>
                    </w:rPr>
                    <w:t>do wartości różnicy pomiędzy kosztami kwalifikowalnymi a zdyskontowanymi przychodami z projektu</w:t>
                  </w:r>
                </w:p>
                <w:p w:rsidR="00972D89" w:rsidRPr="00E223F7" w:rsidRDefault="00972D89" w:rsidP="00353BF3">
                  <w:pPr>
                    <w:numPr>
                      <w:ilvl w:val="0"/>
                      <w:numId w:val="17"/>
                    </w:numPr>
                    <w:spacing w:before="0" w:after="120" w:line="312" w:lineRule="auto"/>
                    <w:rPr>
                      <w:rFonts w:cs="Arial"/>
                      <w:bCs/>
                      <w:color w:val="000000"/>
                      <w:lang w:val="pl-PL"/>
                    </w:rPr>
                  </w:pPr>
                  <w:r w:rsidRPr="00E223F7">
                    <w:rPr>
                      <w:rFonts w:eastAsia="Arial" w:cs="Arial"/>
                      <w:bCs/>
                      <w:color w:val="000000"/>
                      <w:bdr w:val="nil"/>
                      <w:lang w:val="pl-PL" w:bidi="pl-PL"/>
                    </w:rPr>
                    <w:t>max. 70% kosztów kwalifikowalnych (kalkulację podano w przepisie prawnym)</w:t>
                  </w:r>
                </w:p>
              </w:tc>
              <w:tc>
                <w:tcPr>
                  <w:tcW w:w="160" w:type="dxa"/>
                  <w:shd w:val="clear" w:color="auto" w:fill="auto"/>
                  <w:noWrap/>
                  <w:vAlign w:val="center"/>
                  <w:hideMark/>
                </w:tcPr>
                <w:p w:rsidR="00972D89" w:rsidRPr="00E223F7" w:rsidRDefault="00972D89" w:rsidP="00353BF3">
                  <w:pPr>
                    <w:spacing w:after="120"/>
                    <w:rPr>
                      <w:rFonts w:cs="Arial"/>
                      <w:bCs/>
                      <w:color w:val="000000"/>
                      <w:lang w:val="pl-PL"/>
                    </w:rPr>
                  </w:pPr>
                  <w:r w:rsidRPr="00E223F7">
                    <w:rPr>
                      <w:rFonts w:eastAsia="Arial" w:cs="Arial"/>
                      <w:bCs/>
                      <w:i/>
                      <w:iCs/>
                      <w:color w:val="000000"/>
                      <w:bdr w:val="nil"/>
                      <w:lang w:val="pl-PL" w:bidi="pl-PL"/>
                    </w:rPr>
                    <w:lastRenderedPageBreak/>
                    <w:t>W przypadku pomocy inwestycyjnej</w:t>
                  </w:r>
                  <w:r w:rsidRPr="00E223F7">
                    <w:rPr>
                      <w:rFonts w:eastAsia="Arial" w:cs="Arial"/>
                      <w:bCs/>
                      <w:color w:val="000000"/>
                      <w:bdr w:val="nil"/>
                      <w:lang w:val="pl-PL" w:bidi="pl-PL"/>
                    </w:rPr>
                    <w:t xml:space="preserve"> – koszty inwestycji w </w:t>
                  </w:r>
                  <w:r w:rsidRPr="00E223F7">
                    <w:rPr>
                      <w:rFonts w:eastAsia="Calibri" w:cs="Arial"/>
                      <w:bdr w:val="nil"/>
                      <w:lang w:val="pl-PL" w:bidi="pl-PL"/>
                    </w:rPr>
                    <w:t>rzeczowe aktywa trwałe i wartości niematerialne i prawne</w:t>
                  </w:r>
                  <w:r w:rsidRPr="00E223F7">
                    <w:rPr>
                      <w:rFonts w:eastAsia="Arial" w:cs="Arial"/>
                      <w:bCs/>
                      <w:color w:val="000000"/>
                      <w:bdr w:val="nil"/>
                      <w:lang w:val="pl-PL" w:bidi="pl-PL"/>
                    </w:rPr>
                    <w:t>.</w:t>
                  </w:r>
                </w:p>
                <w:p w:rsidR="00972D89" w:rsidRPr="00E223F7" w:rsidRDefault="00972D89" w:rsidP="00353BF3">
                  <w:pPr>
                    <w:spacing w:after="120"/>
                    <w:rPr>
                      <w:rFonts w:cs="Arial"/>
                      <w:bCs/>
                      <w:color w:val="000000"/>
                      <w:lang w:val="pl-PL"/>
                    </w:rPr>
                  </w:pPr>
                </w:p>
                <w:p w:rsidR="00972D89" w:rsidRPr="00E223F7" w:rsidRDefault="00972D89" w:rsidP="00353BF3">
                  <w:pPr>
                    <w:spacing w:after="120"/>
                    <w:rPr>
                      <w:rFonts w:cs="Arial"/>
                      <w:bCs/>
                      <w:color w:val="000000"/>
                      <w:lang w:val="pl-PL"/>
                    </w:rPr>
                  </w:pPr>
                  <w:r w:rsidRPr="00E223F7">
                    <w:rPr>
                      <w:rFonts w:eastAsia="Arial" w:cs="Arial"/>
                      <w:bCs/>
                      <w:i/>
                      <w:iCs/>
                      <w:color w:val="000000"/>
                      <w:bdr w:val="nil"/>
                      <w:lang w:val="pl-PL" w:bidi="pl-PL"/>
                    </w:rPr>
                    <w:t>W przypadku pomocy operacyjnej</w:t>
                  </w:r>
                  <w:r w:rsidRPr="00E223F7">
                    <w:rPr>
                      <w:rFonts w:eastAsia="Arial" w:cs="Arial"/>
                      <w:bCs/>
                      <w:color w:val="000000"/>
                      <w:bdr w:val="nil"/>
                      <w:lang w:val="pl-PL" w:bidi="pl-PL"/>
                    </w:rPr>
                    <w:t xml:space="preserve"> – koszty operacyjne określone w rozporządzeniu.</w:t>
                  </w:r>
                </w:p>
              </w:tc>
            </w:tr>
          </w:tbl>
          <w:p w:rsidR="00972D89" w:rsidRPr="006A451D" w:rsidRDefault="00972D89" w:rsidP="00353BF3">
            <w:pPr>
              <w:spacing w:after="120"/>
              <w:rPr>
                <w:rFonts w:eastAsia="Calibri" w:cs="Arial"/>
                <w:b/>
                <w:bCs/>
                <w:bdr w:val="nil"/>
                <w:lang w:val="pl-PL" w:bidi="pl-PL"/>
              </w:rPr>
            </w:pPr>
          </w:p>
        </w:tc>
      </w:tr>
      <w:tr w:rsidR="00972D89" w:rsidRPr="0013431E" w:rsidTr="00353BF3">
        <w:tc>
          <w:tcPr>
            <w:tcW w:w="7244" w:type="dxa"/>
          </w:tcPr>
          <w:p w:rsidR="00972D89" w:rsidRPr="00D91D3D" w:rsidRDefault="00972D89" w:rsidP="00353BF3">
            <w:pPr>
              <w:rPr>
                <w:sz w:val="14"/>
                <w:szCs w:val="14"/>
              </w:rPr>
            </w:pPr>
            <w:r w:rsidRPr="00D91D3D">
              <w:rPr>
                <w:sz w:val="14"/>
                <w:szCs w:val="14"/>
              </w:rPr>
              <w:lastRenderedPageBreak/>
              <w:t>Zdroj: Metodické doporučení pro oblast veřejné podpory, MMR ĆR</w:t>
            </w:r>
          </w:p>
          <w:p w:rsidR="00972D89" w:rsidRPr="00D91D3D" w:rsidRDefault="00972D89" w:rsidP="00353BF3">
            <w:pPr>
              <w:spacing w:after="200" w:line="276" w:lineRule="auto"/>
              <w:rPr>
                <w:rFonts w:cs="Arial"/>
                <w:sz w:val="14"/>
                <w:szCs w:val="14"/>
                <w:lang w:eastAsia="en-US"/>
              </w:rPr>
            </w:pPr>
            <w:r w:rsidRPr="00D91D3D">
              <w:rPr>
                <w:rFonts w:cs="Arial"/>
                <w:sz w:val="14"/>
                <w:szCs w:val="14"/>
              </w:rPr>
              <w:t xml:space="preserve">Další informace k problematice veřejné podpory lze v případě potřeby nalézt pro české projektové partnery na webových stránkách Úřadu pro ochranu hospodářské soutěže: </w:t>
            </w:r>
            <w:hyperlink r:id="rId11" w:history="1">
              <w:r w:rsidRPr="00D91D3D">
                <w:rPr>
                  <w:rStyle w:val="Hypertextovodkaz"/>
                  <w:rFonts w:cs="Arial"/>
                  <w:sz w:val="14"/>
                  <w:szCs w:val="14"/>
                </w:rPr>
                <w:t>https://www.uohs.cz/cs/verejna-podpora.html</w:t>
              </w:r>
            </w:hyperlink>
            <w:r w:rsidRPr="00D91D3D">
              <w:rPr>
                <w:rFonts w:cs="Arial"/>
                <w:sz w:val="14"/>
                <w:szCs w:val="14"/>
              </w:rPr>
              <w:t>.</w:t>
            </w:r>
          </w:p>
        </w:tc>
        <w:tc>
          <w:tcPr>
            <w:tcW w:w="8108" w:type="dxa"/>
          </w:tcPr>
          <w:p w:rsidR="00972D89" w:rsidRPr="00D91D3D" w:rsidRDefault="00972D89" w:rsidP="00353BF3">
            <w:pPr>
              <w:spacing w:after="120"/>
              <w:rPr>
                <w:rFonts w:eastAsia="Calibri" w:cs="Arial"/>
                <w:sz w:val="14"/>
                <w:szCs w:val="14"/>
                <w:bdr w:val="nil"/>
                <w:lang w:val="pl-PL" w:bidi="pl-PL"/>
              </w:rPr>
            </w:pPr>
            <w:r w:rsidRPr="00D91D3D">
              <w:rPr>
                <w:rFonts w:eastAsia="Calibri" w:cs="Arial"/>
                <w:sz w:val="14"/>
                <w:szCs w:val="14"/>
                <w:bdr w:val="nil"/>
                <w:lang w:val="pl-PL" w:bidi="pl-PL"/>
              </w:rPr>
              <w:t>Źródło: Zalecenia metodologiczne w dziedzinie pomocy publicznej, MRR RCz</w:t>
            </w:r>
          </w:p>
          <w:p w:rsidR="00972D89" w:rsidRPr="006A451D" w:rsidRDefault="00972D89" w:rsidP="00353BF3">
            <w:pPr>
              <w:spacing w:after="120"/>
              <w:rPr>
                <w:rFonts w:eastAsia="Calibri" w:cs="Arial"/>
                <w:bdr w:val="nil"/>
                <w:lang w:val="pl-PL" w:bidi="pl-PL"/>
              </w:rPr>
            </w:pPr>
            <w:r w:rsidRPr="00D91D3D">
              <w:rPr>
                <w:rFonts w:eastAsia="Calibri" w:cs="Arial"/>
                <w:sz w:val="14"/>
                <w:szCs w:val="14"/>
                <w:bdr w:val="nil"/>
                <w:lang w:val="pl-PL" w:bidi="pl-PL"/>
              </w:rPr>
              <w:t xml:space="preserve">Więcej informacji na temat pomocy publicznej dla partnerów czeskich można w razie potrzeby znaleźć na stronie Urzędu Ochrony Konkurencji RCz: </w:t>
            </w:r>
            <w:hyperlink r:id="rId12" w:history="1">
              <w:r w:rsidRPr="00D91D3D">
                <w:rPr>
                  <w:rFonts w:eastAsia="Calibri" w:cs="Arial"/>
                  <w:color w:val="0000FF"/>
                  <w:sz w:val="14"/>
                  <w:szCs w:val="14"/>
                  <w:u w:val="single"/>
                  <w:bdr w:val="nil"/>
                  <w:lang w:val="pl-PL" w:bidi="pl-PL"/>
                </w:rPr>
                <w:t>https://www.uohs.cz/cs/verejna-podpora.html</w:t>
              </w:r>
            </w:hyperlink>
            <w:r w:rsidRPr="00D91D3D">
              <w:rPr>
                <w:rFonts w:eastAsia="Calibri" w:cs="Arial"/>
                <w:sz w:val="14"/>
                <w:szCs w:val="14"/>
                <w:bdr w:val="nil"/>
                <w:lang w:val="pl-PL" w:bidi="pl-PL"/>
              </w:rPr>
              <w:t>.</w:t>
            </w:r>
            <w:r w:rsidRPr="006A451D">
              <w:rPr>
                <w:rFonts w:eastAsia="Calibri" w:cs="Arial"/>
                <w:bdr w:val="nil"/>
                <w:lang w:val="pl-PL" w:bidi="pl-PL"/>
              </w:rPr>
              <w:t xml:space="preserve"> </w:t>
            </w:r>
          </w:p>
        </w:tc>
      </w:tr>
    </w:tbl>
    <w:p w:rsidR="00972D89" w:rsidRDefault="00972D89" w:rsidP="00972D89"/>
    <w:p w:rsidR="00972D89" w:rsidRDefault="00972D89" w:rsidP="00972D89">
      <w:pPr>
        <w:spacing w:beforeLines="40" w:afterLines="40"/>
      </w:pPr>
    </w:p>
    <w:sectPr w:rsidR="00972D89" w:rsidSect="00972D89">
      <w:headerReference w:type="default"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7EF" w:rsidRDefault="000267EF" w:rsidP="00972D89">
      <w:pPr>
        <w:spacing w:before="0" w:after="0"/>
      </w:pPr>
      <w:r>
        <w:separator/>
      </w:r>
    </w:p>
  </w:endnote>
  <w:endnote w:type="continuationSeparator" w:id="0">
    <w:p w:rsidR="000267EF" w:rsidRDefault="000267EF" w:rsidP="00972D8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89" w:rsidRDefault="00972D89" w:rsidP="00972D89">
    <w:pPr>
      <w:pStyle w:val="Zpat"/>
      <w:tabs>
        <w:tab w:val="clear" w:pos="4536"/>
        <w:tab w:val="clear" w:pos="9072"/>
        <w:tab w:val="left" w:pos="7499"/>
      </w:tabs>
      <w:jc w:val="center"/>
    </w:pPr>
    <w:r w:rsidRPr="00C32B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53.75pt;height:32.6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7EF" w:rsidRDefault="000267EF" w:rsidP="00972D89">
      <w:pPr>
        <w:spacing w:before="0" w:after="0"/>
      </w:pPr>
      <w:r>
        <w:separator/>
      </w:r>
    </w:p>
  </w:footnote>
  <w:footnote w:type="continuationSeparator" w:id="0">
    <w:p w:rsidR="000267EF" w:rsidRDefault="000267EF" w:rsidP="00972D89">
      <w:pPr>
        <w:spacing w:before="0" w:after="0"/>
      </w:pPr>
      <w:r>
        <w:continuationSeparator/>
      </w:r>
    </w:p>
  </w:footnote>
  <w:footnote w:id="1">
    <w:p w:rsidR="00972D89" w:rsidRPr="006E1B9D" w:rsidRDefault="00972D89" w:rsidP="00972D89">
      <w:r w:rsidRPr="006E1B9D">
        <w:rPr>
          <w:rStyle w:val="Znakapoznpodarou"/>
        </w:rPr>
        <w:footnoteRef/>
      </w:r>
      <w:hyperlink r:id="rId1" w:history="1">
        <w:r w:rsidRPr="006E1B9D">
          <w:rPr>
            <w:rStyle w:val="Hypertextovodkaz"/>
          </w:rPr>
          <w:t>https://www.uohs.cz</w:t>
        </w:r>
      </w:hyperlink>
    </w:p>
    <w:p w:rsidR="00972D89" w:rsidRPr="006E1B9D" w:rsidRDefault="00972D89" w:rsidP="00972D89">
      <w:pPr>
        <w:pStyle w:val="Textpoznpodarou"/>
      </w:pPr>
    </w:p>
  </w:footnote>
  <w:footnote w:id="2">
    <w:p w:rsidR="00972D89" w:rsidRPr="006E1B9D" w:rsidRDefault="00972D89" w:rsidP="00972D89">
      <w:pPr>
        <w:pStyle w:val="Textpoznpodarou"/>
      </w:pPr>
      <w:r w:rsidRPr="006E1B9D">
        <w:rPr>
          <w:rStyle w:val="Znakapoznpodarou"/>
        </w:rPr>
        <w:footnoteRef/>
      </w:r>
      <w:r w:rsidRPr="006E1B9D">
        <w:t xml:space="preserve"> příp. max. 100 000 EUR pro podniky činné v odvětví silniční nákladní dopravy</w:t>
      </w:r>
    </w:p>
  </w:footnote>
  <w:footnote w:id="3">
    <w:p w:rsidR="00972D89" w:rsidRPr="006E1B9D" w:rsidRDefault="00972D89" w:rsidP="00972D89">
      <w:pPr>
        <w:pStyle w:val="Textpoznpodarou"/>
        <w:rPr>
          <w:szCs w:val="14"/>
        </w:rPr>
      </w:pPr>
      <w:r w:rsidRPr="006E1B9D">
        <w:rPr>
          <w:rStyle w:val="Znakapoznpodarou"/>
        </w:rPr>
        <w:footnoteRef/>
      </w:r>
      <w:r w:rsidRPr="006E1B9D">
        <w:rPr>
          <w:szCs w:val="14"/>
        </w:rPr>
        <w:t xml:space="preserve">Pro účely pravidel hospodářské soutěže je podnikem jakýkoliv subjekt vykonávající hospodářskou činnost nezávisle na právním postavení tohoto subjektu a způsobu jeho financování. Soudní dvůr EU rozhodl, že všechny subjekty kontrolované (právně či fakticky) týmž subjektem by se pro účely použití pravidla </w:t>
      </w:r>
      <w:r w:rsidRPr="006E1B9D">
        <w:rPr>
          <w:i/>
          <w:iCs/>
          <w:szCs w:val="14"/>
        </w:rPr>
        <w:t xml:space="preserve">de </w:t>
      </w:r>
      <w:r w:rsidRPr="006E1B9D">
        <w:rPr>
          <w:i/>
          <w:iCs/>
          <w:szCs w:val="14"/>
        </w:rPr>
        <w:t xml:space="preserve">minimis </w:t>
      </w:r>
      <w:r w:rsidRPr="006E1B9D">
        <w:rPr>
          <w:szCs w:val="14"/>
        </w:rPr>
        <w:t xml:space="preserve">měly pokládat za jeden podnik (rozsudek ve věci </w:t>
      </w:r>
      <w:r w:rsidRPr="006E1B9D">
        <w:rPr>
          <w:i/>
          <w:iCs/>
          <w:szCs w:val="14"/>
        </w:rPr>
        <w:t xml:space="preserve">Nizozemsko </w:t>
      </w:r>
      <w:r w:rsidRPr="006E1B9D">
        <w:rPr>
          <w:szCs w:val="14"/>
        </w:rPr>
        <w:t xml:space="preserve">v. </w:t>
      </w:r>
      <w:r w:rsidRPr="006E1B9D">
        <w:rPr>
          <w:i/>
          <w:iCs/>
          <w:szCs w:val="14"/>
        </w:rPr>
        <w:t>Komise</w:t>
      </w:r>
      <w:r w:rsidRPr="006E1B9D">
        <w:rPr>
          <w:szCs w:val="14"/>
        </w:rPr>
        <w:t>, C-382/99, Recueil 2002, s. I-5163)</w:t>
      </w:r>
    </w:p>
  </w:footnote>
  <w:footnote w:id="4">
    <w:p w:rsidR="00972D89" w:rsidRPr="006E1B9D" w:rsidRDefault="00972D89" w:rsidP="00972D89">
      <w:pPr>
        <w:pStyle w:val="Textpoznpodarou"/>
        <w:rPr>
          <w:rFonts w:cs="Arial"/>
        </w:rPr>
      </w:pPr>
      <w:r w:rsidRPr="006E1B9D">
        <w:rPr>
          <w:rStyle w:val="Znakapoznpodarou"/>
        </w:rPr>
        <w:footnoteRef/>
      </w:r>
      <w:r w:rsidRPr="006E1B9D">
        <w:rPr>
          <w:rFonts w:eastAsia="Calibri" w:cs="Arial"/>
          <w:bdr w:val="nil"/>
          <w:lang w:val="pl-PL" w:bidi="pl-PL"/>
        </w:rPr>
        <w:t>Ewentualnie max. 100 000 EUR dla przedsiębiorstw funkcjonujących w sektorze transportu drogowego i towarowego.</w:t>
      </w:r>
    </w:p>
  </w:footnote>
  <w:footnote w:id="5">
    <w:p w:rsidR="00972D89" w:rsidRPr="006E1B9D" w:rsidRDefault="00972D89" w:rsidP="00972D89">
      <w:pPr>
        <w:pStyle w:val="Textpoznpodarou"/>
        <w:rPr>
          <w:rFonts w:ascii="Times New Roman" w:hAnsi="Times New Roman"/>
        </w:rPr>
      </w:pPr>
      <w:r w:rsidRPr="006E1B9D">
        <w:rPr>
          <w:rStyle w:val="Znakapoznpodarou"/>
          <w:rFonts w:ascii="Calibri" w:hAnsi="Calibri"/>
        </w:rPr>
        <w:footnoteRef/>
      </w:r>
      <w:r w:rsidRPr="006E1B9D">
        <w:rPr>
          <w:rFonts w:eastAsia="Calibri" w:cs="Arial"/>
          <w:szCs w:val="14"/>
          <w:bdr w:val="nil"/>
          <w:lang w:val="pl-PL" w:bidi="pl-PL"/>
        </w:rPr>
        <w:t xml:space="preserve">Na </w:t>
      </w:r>
      <w:r w:rsidRPr="006E1B9D">
        <w:rPr>
          <w:rFonts w:eastAsia="Calibri" w:cs="Arial"/>
          <w:szCs w:val="14"/>
          <w:bdr w:val="nil"/>
          <w:lang w:val="pl-PL" w:bidi="pl-PL"/>
        </w:rPr>
        <w:t xml:space="preserve">potrzeby zasad uczciwej konkurencji za przedsiębiorstwo uznaje się dowolny podmiot prowadzący działalność gospodarczą, niezależnie od statusu prawnego tego podmiotu i sposobu jego finansowania. Trybunał Sprawiedliwości UE zadecydował, że wszystkie podmioty kontrolowane (prawnie lub faktycznie) przez ten sam podmiot, w zakresie zastosowania zasady </w:t>
      </w:r>
      <w:r w:rsidRPr="006E1B9D">
        <w:rPr>
          <w:rFonts w:eastAsia="Calibri" w:cs="Arial"/>
          <w:i/>
          <w:iCs/>
          <w:szCs w:val="14"/>
          <w:bdr w:val="nil"/>
          <w:lang w:val="pl-PL" w:bidi="pl-PL"/>
        </w:rPr>
        <w:t xml:space="preserve">de minimis </w:t>
      </w:r>
      <w:r w:rsidRPr="006E1B9D">
        <w:rPr>
          <w:rFonts w:eastAsia="Calibri" w:cs="Arial"/>
          <w:szCs w:val="14"/>
          <w:bdr w:val="nil"/>
          <w:lang w:val="pl-PL" w:bidi="pl-PL"/>
        </w:rPr>
        <w:t xml:space="preserve">powinno się uznawać za jedno przedsiębiorstwo (wyrok w sprawie </w:t>
      </w:r>
      <w:r w:rsidRPr="006E1B9D">
        <w:rPr>
          <w:rFonts w:eastAsia="Calibri" w:cs="Arial"/>
          <w:i/>
          <w:iCs/>
          <w:szCs w:val="14"/>
          <w:bdr w:val="nil"/>
          <w:lang w:val="pl-PL" w:bidi="pl-PL"/>
        </w:rPr>
        <w:t xml:space="preserve">Holandia </w:t>
      </w:r>
      <w:r w:rsidRPr="006E1B9D">
        <w:rPr>
          <w:rFonts w:eastAsia="Calibri" w:cs="Arial"/>
          <w:szCs w:val="14"/>
          <w:bdr w:val="nil"/>
          <w:lang w:val="pl-PL" w:bidi="pl-PL"/>
        </w:rPr>
        <w:t xml:space="preserve">versus </w:t>
      </w:r>
      <w:r w:rsidRPr="006E1B9D">
        <w:rPr>
          <w:rFonts w:eastAsia="Calibri" w:cs="Arial"/>
          <w:i/>
          <w:iCs/>
          <w:szCs w:val="14"/>
          <w:bdr w:val="nil"/>
          <w:lang w:val="pl-PL" w:bidi="pl-PL"/>
        </w:rPr>
        <w:t>Komisja</w:t>
      </w:r>
      <w:r w:rsidRPr="006E1B9D">
        <w:rPr>
          <w:rFonts w:eastAsia="Calibri" w:cs="Arial"/>
          <w:szCs w:val="14"/>
          <w:bdr w:val="nil"/>
          <w:lang w:val="pl-PL" w:bidi="pl-PL"/>
        </w:rPr>
        <w:t>, C-382/99, Recueil 2002, s. I-5163).</w:t>
      </w:r>
    </w:p>
  </w:footnote>
  <w:footnote w:id="6">
    <w:p w:rsidR="00972D89" w:rsidRPr="006E1B9D" w:rsidRDefault="00972D89" w:rsidP="00972D89">
      <w:pPr>
        <w:pStyle w:val="Textpoznpodarou"/>
      </w:pPr>
      <w:r w:rsidRPr="006E1B9D">
        <w:rPr>
          <w:rStyle w:val="Znakapoznpodarou"/>
        </w:rPr>
        <w:footnoteRef/>
      </w:r>
      <w:r w:rsidRPr="006E1B9D">
        <w:rPr>
          <w:szCs w:val="14"/>
        </w:rPr>
        <w:t xml:space="preserve">Bližší informace o pojmu „jeden podnik“ a „propojený podnik“ je možné najít pro projektové partnery v Metodické příručce k aplikaci pojmu „jeden podnik“ z pohledu pravidel de </w:t>
      </w:r>
      <w:r w:rsidRPr="006E1B9D">
        <w:rPr>
          <w:szCs w:val="14"/>
        </w:rPr>
        <w:t xml:space="preserve">minimis zveřejněné na webových stránkách Úřadu pro ochranu hospodářské soutěže: </w:t>
      </w:r>
      <w:hyperlink r:id="rId2" w:history="1">
        <w:r w:rsidRPr="006E1B9D">
          <w:rPr>
            <w:rStyle w:val="Hypertextovodkaz"/>
            <w:szCs w:val="14"/>
          </w:rPr>
          <w:t>http://www.uohs.cz/cs/verejna-podpora/podpora-de-minimis.html</w:t>
        </w:r>
      </w:hyperlink>
      <w:r w:rsidRPr="006E1B9D">
        <w:rPr>
          <w:szCs w:val="14"/>
        </w:rPr>
        <w:t>v českém jazyce a na webových stránkách programu</w:t>
      </w:r>
      <w:hyperlink r:id="rId3" w:history="1">
        <w:r w:rsidRPr="006E1B9D">
          <w:rPr>
            <w:rStyle w:val="Hypertextovodkaz"/>
            <w:szCs w:val="14"/>
          </w:rPr>
          <w:t>http://www.cz-pl.eu</w:t>
        </w:r>
      </w:hyperlink>
      <w:r w:rsidRPr="006E1B9D">
        <w:rPr>
          <w:szCs w:val="14"/>
        </w:rPr>
        <w:t>v české i polské jazykové verzi.</w:t>
      </w:r>
    </w:p>
  </w:footnote>
  <w:footnote w:id="7">
    <w:p w:rsidR="00972D89" w:rsidRPr="006E1B9D" w:rsidRDefault="00972D89" w:rsidP="00972D89">
      <w:pPr>
        <w:pStyle w:val="Textpoznpodarou"/>
        <w:rPr>
          <w:rFonts w:ascii="Calibri" w:eastAsia="Calibri" w:hAnsi="Calibri" w:cs="Calibri"/>
          <w:bdr w:val="nil"/>
          <w:lang w:val="pl-PL" w:bidi="pl-PL"/>
        </w:rPr>
      </w:pPr>
      <w:r w:rsidRPr="006E1B9D">
        <w:rPr>
          <w:rStyle w:val="Znakapoznpodarou"/>
        </w:rPr>
        <w:footnoteRef/>
      </w:r>
      <w:r w:rsidRPr="006E1B9D">
        <w:rPr>
          <w:rFonts w:eastAsia="Calibri" w:cs="Arial"/>
          <w:bdr w:val="nil"/>
          <w:lang w:val="pl-PL" w:bidi="pl-PL"/>
        </w:rPr>
        <w:t xml:space="preserve">Bliższe informacje na temat terminu „jedno przedsiębiorstwo” i „przedsiębiorstwo powiązane” dla partnerów projektu znaleźć można w Instrukcji metodologicznej do zastosowania pojęcia „jednego przedsiębiorstwa” z punktu widzenia zasad pomocy de minimis, opublikowanej na stronie Urzędu Ochrony Konkurencji RCz: </w:t>
      </w:r>
      <w:hyperlink r:id="rId4" w:history="1">
        <w:r w:rsidRPr="006E1B9D">
          <w:rPr>
            <w:rFonts w:eastAsia="Calibri" w:cs="Arial"/>
            <w:color w:val="0000FF"/>
            <w:u w:val="single"/>
            <w:bdr w:val="nil"/>
            <w:lang w:val="pl-PL" w:bidi="pl-PL"/>
          </w:rPr>
          <w:t>http://www.uohs.cz/cs/verejna-podpora/podpora-de-minimis.html</w:t>
        </w:r>
      </w:hyperlink>
      <w:r w:rsidRPr="006E1B9D">
        <w:rPr>
          <w:rFonts w:eastAsia="Calibri" w:cs="Arial"/>
          <w:bdr w:val="nil"/>
          <w:lang w:val="pl-PL" w:bidi="pl-PL"/>
        </w:rPr>
        <w:t>w języku czeskim i na stronie programu</w:t>
      </w:r>
      <w:hyperlink r:id="rId5" w:history="1">
        <w:r w:rsidRPr="006E1B9D">
          <w:rPr>
            <w:rStyle w:val="Hypertextovodkaz"/>
            <w:rFonts w:eastAsia="Calibri" w:cs="Arial"/>
            <w:bdr w:val="nil"/>
            <w:lang w:val="pl-PL" w:bidi="pl-PL"/>
          </w:rPr>
          <w:t>http://www.cz-pl.eu</w:t>
        </w:r>
      </w:hyperlink>
      <w:r w:rsidRPr="006E1B9D">
        <w:rPr>
          <w:rFonts w:eastAsia="Calibri" w:cs="Arial"/>
          <w:bdr w:val="nil"/>
          <w:lang w:val="pl-PL" w:bidi="pl-PL"/>
        </w:rPr>
        <w:t>w wersji czeskiej i polskiej.</w:t>
      </w:r>
    </w:p>
  </w:footnote>
  <w:footnote w:id="8">
    <w:p w:rsidR="00972D89" w:rsidRPr="006E1B9D" w:rsidRDefault="00972D89" w:rsidP="00972D89">
      <w:pPr>
        <w:pStyle w:val="Textpoznpodarou"/>
      </w:pPr>
      <w:r w:rsidRPr="006E1B9D">
        <w:rPr>
          <w:rStyle w:val="Znakapoznpodarou"/>
        </w:rPr>
        <w:footnoteRef/>
      </w:r>
      <w:r w:rsidRPr="006E1B9D">
        <w:t xml:space="preserve"> Aby bylo možné využít GBER, musí být vyloučena podpora podniku, vůči němuž byl v návaznosti na rozhodnutí Evropské komise o neslučitelné protiprávní podpoře vystaven inkasní příkaz (tj. příkaz k navrácení podpory).</w:t>
      </w:r>
    </w:p>
  </w:footnote>
  <w:footnote w:id="9">
    <w:p w:rsidR="00972D89" w:rsidRPr="006E1B9D" w:rsidRDefault="00972D89" w:rsidP="00972D89">
      <w:pPr>
        <w:pStyle w:val="Textpoznpodarou"/>
        <w:rPr>
          <w:lang w:val="pl-PL"/>
        </w:rPr>
      </w:pPr>
      <w:r w:rsidRPr="006E1B9D">
        <w:rPr>
          <w:rStyle w:val="Znakapoznpodarou"/>
        </w:rPr>
        <w:footnoteRef/>
      </w:r>
      <w:r w:rsidRPr="00D91D3D">
        <w:rPr>
          <w:szCs w:val="14"/>
        </w:rPr>
        <w:t>Rozporządzenie GBER wyklucza udzielenie pomocy publicznej przedsiębiorstwom , na których ciąży obowiązek zwrotu pomocy wynikający z wcześniejszej   decyzji Komisji Europejskiej uznającej pomoc za niezgodną z prawem i rynkiem wewnętrzym.</w:t>
      </w:r>
    </w:p>
  </w:footnote>
  <w:footnote w:id="10">
    <w:p w:rsidR="00972D89" w:rsidRPr="006E1B9D" w:rsidRDefault="00972D89" w:rsidP="00972D89">
      <w:pPr>
        <w:pStyle w:val="Textpoznpodarou"/>
      </w:pPr>
      <w:r w:rsidRPr="006E1B9D">
        <w:rPr>
          <w:rStyle w:val="Znakapoznpodarou"/>
        </w:rPr>
        <w:footnoteRef/>
      </w:r>
      <w:r w:rsidRPr="006E1B9D">
        <w:t xml:space="preserve"> Metoda odečtu předem výše provozního zisku musí zohledňovat zkušenosti se stejnými nebo obdobnými typy investic.</w:t>
      </w:r>
    </w:p>
  </w:footnote>
  <w:footnote w:id="11">
    <w:p w:rsidR="00972D89" w:rsidRPr="006E1B9D" w:rsidRDefault="00972D89" w:rsidP="00972D89">
      <w:pPr>
        <w:pStyle w:val="Textpoznpodarou"/>
        <w:rPr>
          <w:sz w:val="16"/>
          <w:szCs w:val="16"/>
          <w:lang w:val="pl-PL"/>
        </w:rPr>
      </w:pPr>
      <w:r w:rsidRPr="006E1B9D">
        <w:rPr>
          <w:rStyle w:val="Znakapoznpodarou"/>
        </w:rPr>
        <w:footnoteRef/>
      </w:r>
      <w:r w:rsidRPr="00D91D3D">
        <w:rPr>
          <w:szCs w:val="14"/>
          <w:lang w:val="pl-PL"/>
        </w:rPr>
        <w:t xml:space="preserve">Metodyka oszacowania </w:t>
      </w:r>
      <w:r w:rsidRPr="00D91D3D">
        <w:rPr>
          <w:i/>
          <w:szCs w:val="14"/>
          <w:lang w:val="pl-PL"/>
        </w:rPr>
        <w:t xml:space="preserve">ex </w:t>
      </w:r>
      <w:r w:rsidRPr="00D91D3D">
        <w:rPr>
          <w:i/>
          <w:szCs w:val="14"/>
          <w:lang w:val="pl-PL"/>
        </w:rPr>
        <w:t>ante</w:t>
      </w:r>
      <w:r w:rsidRPr="00D91D3D">
        <w:rPr>
          <w:szCs w:val="14"/>
          <w:lang w:val="pl-PL"/>
        </w:rPr>
        <w:t xml:space="preserve"> wartości zysku operacyjnego powinna uwzględniać doświadczenia z takimi samymi lub podobnymi typami inwestycji.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89" w:rsidRDefault="00972D89" w:rsidP="00972D89">
    <w:pPr>
      <w:pStyle w:val="Zhlav"/>
    </w:pPr>
    <w:r>
      <w:t xml:space="preserve">Fond mikroprojektů </w:t>
    </w:r>
    <w:r w:rsidRPr="00115541">
      <w:t xml:space="preserve">Euroregionu </w:t>
    </w:r>
    <w:r>
      <w:t xml:space="preserve">Beskydy / Beskidy, verze </w:t>
    </w:r>
    <w:r w:rsidR="00951FF3">
      <w:t>2</w:t>
    </w:r>
    <w:r>
      <w:t xml:space="preserve">                                                                                  </w:t>
    </w:r>
    <w:r w:rsidR="00727368">
      <w:t xml:space="preserve">                                                               </w:t>
    </w:r>
    <w:r w:rsidR="00DC7364">
      <w:t xml:space="preserve">             </w:t>
    </w:r>
    <w:r w:rsidRPr="00972D89">
      <w:rPr>
        <w:b/>
      </w:rPr>
      <w:t xml:space="preserve">Příloha č. </w:t>
    </w:r>
    <w:bookmarkStart w:id="0" w:name="_GoBack"/>
    <w:bookmarkEnd w:id="0"/>
    <w:r w:rsidR="00DC7364">
      <w:rPr>
        <w:b/>
      </w:rPr>
      <w:t>10</w:t>
    </w:r>
    <w:r w:rsidRPr="00972D89">
      <w:rPr>
        <w:b/>
      </w:rPr>
      <w:t xml:space="preserve">  Směrnice pro žadatele  </w:t>
    </w:r>
  </w:p>
  <w:p w:rsidR="00972D89" w:rsidRDefault="00972D89" w:rsidP="00972D89">
    <w:pPr>
      <w:pStyle w:val="Zhlav"/>
    </w:pPr>
    <w:r>
      <w:t xml:space="preserve">Program INTERREG V-A Česká republika </w:t>
    </w:r>
    <w:r w:rsidR="00727368">
      <w:t>–</w:t>
    </w:r>
    <w:r>
      <w:t xml:space="preserve"> Polsko</w:t>
    </w:r>
    <w:r w:rsidR="00727368">
      <w:t xml:space="preserve">                                                                                                                                                                            </w:t>
    </w:r>
    <w:r w:rsidR="00727368" w:rsidRPr="00972D89">
      <w:rPr>
        <w:b/>
      </w:rPr>
      <w:t xml:space="preserve">Veřejná podpora / </w:t>
    </w:r>
    <w:r w:rsidR="00727368" w:rsidRPr="00972D89">
      <w:rPr>
        <w:rFonts w:cs="Arial"/>
        <w:b/>
      </w:rPr>
      <w:t>Pomoc publiczna</w:t>
    </w:r>
  </w:p>
  <w:p w:rsidR="00972D89" w:rsidRDefault="00972D8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DFC"/>
    <w:multiLevelType w:val="hybridMultilevel"/>
    <w:tmpl w:val="BF38783E"/>
    <w:lvl w:ilvl="0" w:tplc="85C4461C">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6FD3778"/>
    <w:multiLevelType w:val="hybridMultilevel"/>
    <w:tmpl w:val="8A566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14637F"/>
    <w:multiLevelType w:val="hybridMultilevel"/>
    <w:tmpl w:val="1E922B7E"/>
    <w:lvl w:ilvl="0" w:tplc="DD102BC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F55F24"/>
    <w:multiLevelType w:val="hybridMultilevel"/>
    <w:tmpl w:val="AEBE39E4"/>
    <w:lvl w:ilvl="0" w:tplc="85C4461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00963FD"/>
    <w:multiLevelType w:val="hybridMultilevel"/>
    <w:tmpl w:val="3A6CD524"/>
    <w:lvl w:ilvl="0" w:tplc="7424F5FA">
      <w:start w:val="1"/>
      <w:numFmt w:val="bullet"/>
      <w:lvlText w:val=""/>
      <w:lvlJc w:val="left"/>
      <w:pPr>
        <w:ind w:left="720" w:hanging="360"/>
      </w:pPr>
      <w:rPr>
        <w:rFonts w:ascii="Symbol" w:hAnsi="Symbol" w:hint="default"/>
        <w:color w:val="C00000"/>
        <w:u w:color="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206A93"/>
    <w:multiLevelType w:val="hybridMultilevel"/>
    <w:tmpl w:val="AC12B276"/>
    <w:lvl w:ilvl="0" w:tplc="9DC871C2">
      <w:start w:val="1"/>
      <w:numFmt w:val="bullet"/>
      <w:lvlText w:val="-"/>
      <w:lvlJc w:val="left"/>
      <w:pPr>
        <w:ind w:left="360" w:hanging="360"/>
      </w:pPr>
      <w:rPr>
        <w:rFonts w:ascii="Arial" w:hAnsi="Arial" w:hint="default"/>
        <w:u w:color="C00000"/>
      </w:rPr>
    </w:lvl>
    <w:lvl w:ilvl="1" w:tplc="04070003" w:tentative="1">
      <w:start w:val="1"/>
      <w:numFmt w:val="bullet"/>
      <w:lvlText w:val="o"/>
      <w:lvlJc w:val="left"/>
      <w:pPr>
        <w:ind w:left="1080" w:hanging="360"/>
      </w:pPr>
      <w:rPr>
        <w:rFonts w:ascii="Courier New" w:hAnsi="Courier New" w:cs="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4122D20"/>
    <w:multiLevelType w:val="hybridMultilevel"/>
    <w:tmpl w:val="AA866138"/>
    <w:lvl w:ilvl="0" w:tplc="B762A3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C324EF"/>
    <w:multiLevelType w:val="hybridMultilevel"/>
    <w:tmpl w:val="31E44168"/>
    <w:lvl w:ilvl="0" w:tplc="9DC871C2">
      <w:start w:val="1"/>
      <w:numFmt w:val="bullet"/>
      <w:lvlText w:val="-"/>
      <w:lvlJc w:val="left"/>
      <w:pPr>
        <w:ind w:left="2061"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2B40333"/>
    <w:multiLevelType w:val="hybridMultilevel"/>
    <w:tmpl w:val="B07E8970"/>
    <w:lvl w:ilvl="0" w:tplc="B6F8CA7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2842361F"/>
    <w:multiLevelType w:val="hybridMultilevel"/>
    <w:tmpl w:val="E234915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2A941D6E"/>
    <w:multiLevelType w:val="hybridMultilevel"/>
    <w:tmpl w:val="58508720"/>
    <w:lvl w:ilvl="0" w:tplc="040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1317049"/>
    <w:multiLevelType w:val="hybridMultilevel"/>
    <w:tmpl w:val="F1C2359C"/>
    <w:lvl w:ilvl="0" w:tplc="C7F0C56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441F41"/>
    <w:multiLevelType w:val="hybridMultilevel"/>
    <w:tmpl w:val="4E8CDC02"/>
    <w:lvl w:ilvl="0" w:tplc="6CCE978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36EB1B3E"/>
    <w:multiLevelType w:val="hybridMultilevel"/>
    <w:tmpl w:val="D92C2E84"/>
    <w:lvl w:ilvl="0" w:tplc="A108550C">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656FA8"/>
    <w:multiLevelType w:val="hybridMultilevel"/>
    <w:tmpl w:val="CD20FE8E"/>
    <w:lvl w:ilvl="0" w:tplc="310CFA80">
      <w:start w:val="2"/>
      <w:numFmt w:val="upperLetter"/>
      <w:pStyle w:val="Nadpis3polsk"/>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2204BF"/>
    <w:multiLevelType w:val="hybridMultilevel"/>
    <w:tmpl w:val="6FB4E356"/>
    <w:lvl w:ilvl="0" w:tplc="16E844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752669C"/>
    <w:multiLevelType w:val="hybridMultilevel"/>
    <w:tmpl w:val="0B96D23A"/>
    <w:lvl w:ilvl="0" w:tplc="87F8AA54">
      <w:start w:val="1"/>
      <w:numFmt w:val="bullet"/>
      <w:lvlText w:val="-"/>
      <w:lvlJc w:val="left"/>
      <w:pPr>
        <w:ind w:left="720" w:hanging="360"/>
      </w:pPr>
      <w:rPr>
        <w:rFonts w:ascii="Arial" w:hAnsi="Arial" w:hint="default"/>
        <w:color w:val="auto"/>
        <w:u w:color="C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C093F64"/>
    <w:multiLevelType w:val="hybridMultilevel"/>
    <w:tmpl w:val="B8A67158"/>
    <w:lvl w:ilvl="0" w:tplc="9DC871C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1327DC"/>
    <w:multiLevelType w:val="hybridMultilevel"/>
    <w:tmpl w:val="BBBCC058"/>
    <w:lvl w:ilvl="0" w:tplc="7424F5FA">
      <w:start w:val="1"/>
      <w:numFmt w:val="bullet"/>
      <w:lvlText w:val=""/>
      <w:lvlJc w:val="left"/>
      <w:pPr>
        <w:ind w:left="720" w:hanging="360"/>
      </w:pPr>
      <w:rPr>
        <w:rFonts w:ascii="Symbol" w:hAnsi="Symbol" w:hint="default"/>
        <w:color w:val="C00000"/>
        <w:u w:color="C00000"/>
      </w:rPr>
    </w:lvl>
    <w:lvl w:ilvl="1" w:tplc="0405000F">
      <w:start w:val="1"/>
      <w:numFmt w:val="decimal"/>
      <w:lvlText w:val="%2."/>
      <w:lvlJc w:val="left"/>
      <w:pPr>
        <w:ind w:left="1440" w:hanging="360"/>
      </w:pPr>
      <w:rPr>
        <w:rFonts w:hint="default"/>
        <w:b/>
        <w:i w:val="0"/>
        <w:color w:val="C00000"/>
        <w:sz w:val="16"/>
        <w:u w:color="C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49A6337"/>
    <w:multiLevelType w:val="hybridMultilevel"/>
    <w:tmpl w:val="0AD2657E"/>
    <w:lvl w:ilvl="0" w:tplc="486CEB3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D978C9"/>
    <w:multiLevelType w:val="hybridMultilevel"/>
    <w:tmpl w:val="9F841892"/>
    <w:lvl w:ilvl="0" w:tplc="6AB4EFE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537498"/>
    <w:multiLevelType w:val="hybridMultilevel"/>
    <w:tmpl w:val="D2AE0BAA"/>
    <w:lvl w:ilvl="0" w:tplc="2F74D2C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nsid w:val="5D7F0CF2"/>
    <w:multiLevelType w:val="hybridMultilevel"/>
    <w:tmpl w:val="BBB0FC40"/>
    <w:lvl w:ilvl="0" w:tplc="85C4461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605B4AEA"/>
    <w:multiLevelType w:val="hybridMultilevel"/>
    <w:tmpl w:val="2862873A"/>
    <w:lvl w:ilvl="0" w:tplc="D214CCD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4C35E4A"/>
    <w:multiLevelType w:val="hybridMultilevel"/>
    <w:tmpl w:val="34D07866"/>
    <w:lvl w:ilvl="0" w:tplc="7424F5FA">
      <w:start w:val="1"/>
      <w:numFmt w:val="bullet"/>
      <w:lvlText w:val=""/>
      <w:lvlJc w:val="left"/>
      <w:pPr>
        <w:ind w:left="720" w:hanging="360"/>
      </w:pPr>
      <w:rPr>
        <w:rFonts w:ascii="Symbol" w:hAnsi="Symbol" w:hint="default"/>
        <w:color w:val="C00000"/>
        <w:u w:color="C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59C6D92"/>
    <w:multiLevelType w:val="hybridMultilevel"/>
    <w:tmpl w:val="C0CA78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9EF37C9"/>
    <w:multiLevelType w:val="hybridMultilevel"/>
    <w:tmpl w:val="C3BA3FC4"/>
    <w:lvl w:ilvl="0" w:tplc="7424F5FA">
      <w:start w:val="1"/>
      <w:numFmt w:val="bullet"/>
      <w:lvlText w:val=""/>
      <w:lvlJc w:val="left"/>
      <w:pPr>
        <w:ind w:left="720" w:hanging="360"/>
      </w:pPr>
      <w:rPr>
        <w:rFonts w:ascii="Symbol" w:hAnsi="Symbol" w:hint="default"/>
        <w:color w:val="C00000"/>
        <w:u w:color="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D5B1741"/>
    <w:multiLevelType w:val="hybridMultilevel"/>
    <w:tmpl w:val="A9EAF2BE"/>
    <w:lvl w:ilvl="0" w:tplc="7424F5FA">
      <w:start w:val="1"/>
      <w:numFmt w:val="bullet"/>
      <w:lvlText w:val=""/>
      <w:lvlJc w:val="left"/>
      <w:pPr>
        <w:ind w:left="720" w:hanging="360"/>
      </w:pPr>
      <w:rPr>
        <w:rFonts w:ascii="Symbol" w:hAnsi="Symbol" w:hint="default"/>
        <w:color w:val="C00000"/>
        <w:u w:color="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CB044E"/>
    <w:multiLevelType w:val="hybridMultilevel"/>
    <w:tmpl w:val="E8325E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4"/>
  </w:num>
  <w:num w:numId="3">
    <w:abstractNumId w:val="23"/>
  </w:num>
  <w:num w:numId="4">
    <w:abstractNumId w:val="15"/>
  </w:num>
  <w:num w:numId="5">
    <w:abstractNumId w:val="20"/>
  </w:num>
  <w:num w:numId="6">
    <w:abstractNumId w:val="1"/>
  </w:num>
  <w:num w:numId="7">
    <w:abstractNumId w:val="5"/>
  </w:num>
  <w:num w:numId="8">
    <w:abstractNumId w:val="24"/>
  </w:num>
  <w:num w:numId="9">
    <w:abstractNumId w:val="18"/>
  </w:num>
  <w:num w:numId="10">
    <w:abstractNumId w:val="16"/>
  </w:num>
  <w:num w:numId="11">
    <w:abstractNumId w:val="17"/>
  </w:num>
  <w:num w:numId="12">
    <w:abstractNumId w:val="27"/>
  </w:num>
  <w:num w:numId="13">
    <w:abstractNumId w:val="7"/>
  </w:num>
  <w:num w:numId="14">
    <w:abstractNumId w:val="26"/>
  </w:num>
  <w:num w:numId="15">
    <w:abstractNumId w:val="4"/>
  </w:num>
  <w:num w:numId="16">
    <w:abstractNumId w:val="25"/>
  </w:num>
  <w:num w:numId="17">
    <w:abstractNumId w:val="2"/>
  </w:num>
  <w:num w:numId="18">
    <w:abstractNumId w:val="9"/>
  </w:num>
  <w:num w:numId="19">
    <w:abstractNumId w:val="28"/>
  </w:num>
  <w:num w:numId="20">
    <w:abstractNumId w:val="8"/>
  </w:num>
  <w:num w:numId="21">
    <w:abstractNumId w:val="22"/>
  </w:num>
  <w:num w:numId="22">
    <w:abstractNumId w:val="13"/>
  </w:num>
  <w:num w:numId="23">
    <w:abstractNumId w:val="12"/>
  </w:num>
  <w:num w:numId="24">
    <w:abstractNumId w:val="0"/>
  </w:num>
  <w:num w:numId="25">
    <w:abstractNumId w:val="21"/>
  </w:num>
  <w:num w:numId="26">
    <w:abstractNumId w:val="3"/>
  </w:num>
  <w:num w:numId="27">
    <w:abstractNumId w:val="6"/>
  </w:num>
  <w:num w:numId="28">
    <w:abstractNumId w:val="1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2D89"/>
    <w:rsid w:val="000267EF"/>
    <w:rsid w:val="00323168"/>
    <w:rsid w:val="00353BF3"/>
    <w:rsid w:val="00552982"/>
    <w:rsid w:val="006612DD"/>
    <w:rsid w:val="00727368"/>
    <w:rsid w:val="007553A0"/>
    <w:rsid w:val="0080468D"/>
    <w:rsid w:val="00951FF3"/>
    <w:rsid w:val="00972D89"/>
    <w:rsid w:val="00D918B7"/>
    <w:rsid w:val="00D91D3D"/>
    <w:rsid w:val="00DC7364"/>
    <w:rsid w:val="00E223F7"/>
    <w:rsid w:val="00E31B9F"/>
    <w:rsid w:val="00FA506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2D89"/>
    <w:pPr>
      <w:spacing w:before="40" w:after="40"/>
      <w:jc w:val="both"/>
    </w:pPr>
    <w:rPr>
      <w:rFonts w:ascii="Arial" w:eastAsia="Times New Roman" w:hAnsi="Arial"/>
      <w:sz w:val="16"/>
      <w:szCs w:val="16"/>
    </w:rPr>
  </w:style>
  <w:style w:type="paragraph" w:styleId="Nadpis3">
    <w:name w:val="heading 3"/>
    <w:basedOn w:val="Normln"/>
    <w:next w:val="Normln"/>
    <w:link w:val="Nadpis3Char"/>
    <w:uiPriority w:val="9"/>
    <w:qFormat/>
    <w:rsid w:val="00972D89"/>
    <w:pPr>
      <w:keepNext/>
      <w:spacing w:before="120" w:after="60"/>
      <w:outlineLvl w:val="2"/>
    </w:pPr>
    <w:rPr>
      <w:b/>
      <w:bCs/>
      <w:sz w:val="20"/>
      <w:szCs w:val="26"/>
      <w:lang/>
    </w:rPr>
  </w:style>
  <w:style w:type="paragraph" w:styleId="Nadpis4">
    <w:name w:val="heading 4"/>
    <w:basedOn w:val="Normln"/>
    <w:next w:val="Normln"/>
    <w:link w:val="Nadpis4Char"/>
    <w:uiPriority w:val="9"/>
    <w:qFormat/>
    <w:rsid w:val="00972D89"/>
    <w:pPr>
      <w:keepNext/>
      <w:spacing w:before="240" w:after="60"/>
      <w:outlineLvl w:val="3"/>
    </w:pPr>
    <w:rPr>
      <w:b/>
      <w:bCs/>
      <w:sz w:val="20"/>
      <w:lang/>
    </w:rPr>
  </w:style>
  <w:style w:type="paragraph" w:styleId="Nadpis5">
    <w:name w:val="heading 5"/>
    <w:basedOn w:val="Normln"/>
    <w:next w:val="Normln"/>
    <w:link w:val="Nadpis5Char"/>
    <w:qFormat/>
    <w:rsid w:val="00972D89"/>
    <w:pPr>
      <w:spacing w:before="240" w:after="60"/>
      <w:outlineLvl w:val="4"/>
    </w:pPr>
    <w:rPr>
      <w:b/>
      <w:bCs/>
      <w:iCs/>
      <w:szCs w:val="26"/>
      <w:u w:val="single"/>
      <w:lang w:val="pl-PL"/>
    </w:rPr>
  </w:style>
  <w:style w:type="paragraph" w:styleId="Nadpis6">
    <w:name w:val="heading 6"/>
    <w:basedOn w:val="Normln"/>
    <w:next w:val="Normln"/>
    <w:link w:val="Nadpis6Char"/>
    <w:qFormat/>
    <w:rsid w:val="00972D89"/>
    <w:pPr>
      <w:spacing w:before="240" w:after="60"/>
      <w:outlineLvl w:val="5"/>
    </w:pPr>
    <w:rPr>
      <w:bCs/>
      <w:i/>
      <w:szCs w:val="20"/>
      <w:u w:val="single"/>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972D89"/>
    <w:rPr>
      <w:rFonts w:ascii="Arial" w:eastAsia="Times New Roman" w:hAnsi="Arial" w:cs="Arial"/>
      <w:b/>
      <w:bCs/>
      <w:sz w:val="20"/>
      <w:szCs w:val="26"/>
      <w:lang w:eastAsia="cs-CZ"/>
    </w:rPr>
  </w:style>
  <w:style w:type="character" w:customStyle="1" w:styleId="Nadpis4Char">
    <w:name w:val="Nadpis 4 Char"/>
    <w:link w:val="Nadpis4"/>
    <w:uiPriority w:val="9"/>
    <w:rsid w:val="00972D89"/>
    <w:rPr>
      <w:rFonts w:ascii="Arial" w:eastAsia="Times New Roman" w:hAnsi="Arial" w:cs="Times New Roman"/>
      <w:b/>
      <w:bCs/>
      <w:sz w:val="20"/>
      <w:szCs w:val="16"/>
      <w:lang w:eastAsia="cs-CZ"/>
    </w:rPr>
  </w:style>
  <w:style w:type="character" w:customStyle="1" w:styleId="Nadpis5Char">
    <w:name w:val="Nadpis 5 Char"/>
    <w:link w:val="Nadpis5"/>
    <w:rsid w:val="00972D89"/>
    <w:rPr>
      <w:rFonts w:ascii="Arial" w:eastAsia="Times New Roman" w:hAnsi="Arial" w:cs="Times New Roman"/>
      <w:b/>
      <w:bCs/>
      <w:iCs/>
      <w:sz w:val="16"/>
      <w:szCs w:val="26"/>
      <w:u w:val="single"/>
      <w:lang w:val="pl-PL" w:eastAsia="cs-CZ"/>
    </w:rPr>
  </w:style>
  <w:style w:type="character" w:customStyle="1" w:styleId="Nadpis6Char">
    <w:name w:val="Nadpis 6 Char"/>
    <w:link w:val="Nadpis6"/>
    <w:rsid w:val="00972D89"/>
    <w:rPr>
      <w:rFonts w:ascii="Arial" w:eastAsia="Times New Roman" w:hAnsi="Arial" w:cs="Times New Roman"/>
      <w:bCs/>
      <w:i/>
      <w:sz w:val="16"/>
      <w:u w:val="single"/>
      <w:lang w:eastAsia="cs-CZ"/>
    </w:rPr>
  </w:style>
  <w:style w:type="paragraph" w:customStyle="1" w:styleId="Nadpis3polsk">
    <w:name w:val="Nadpis 3_polský"/>
    <w:basedOn w:val="Nadpis3"/>
    <w:rsid w:val="00972D89"/>
    <w:pPr>
      <w:numPr>
        <w:numId w:val="2"/>
      </w:numPr>
    </w:pPr>
    <w:rPr>
      <w:lang w:val="pl-PL"/>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semiHidden/>
    <w:rsid w:val="00972D89"/>
    <w:rPr>
      <w:sz w:val="14"/>
      <w:szCs w:val="20"/>
      <w:lang/>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link w:val="Textpoznpodarou"/>
    <w:semiHidden/>
    <w:rsid w:val="00972D89"/>
    <w:rPr>
      <w:rFonts w:ascii="Arial" w:eastAsia="Times New Roman" w:hAnsi="Arial" w:cs="Times New Roman"/>
      <w:sz w:val="14"/>
      <w:szCs w:val="20"/>
      <w:lang w:eastAsia="cs-CZ"/>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rsid w:val="00972D89"/>
    <w:rPr>
      <w:vertAlign w:val="superscript"/>
    </w:rPr>
  </w:style>
  <w:style w:type="character" w:styleId="Hypertextovodkaz">
    <w:name w:val="Hyperlink"/>
    <w:uiPriority w:val="99"/>
    <w:rsid w:val="00972D89"/>
    <w:rPr>
      <w:color w:val="0000FF"/>
      <w:u w:val="single"/>
    </w:rPr>
  </w:style>
  <w:style w:type="character" w:styleId="Siln">
    <w:name w:val="Strong"/>
    <w:uiPriority w:val="22"/>
    <w:qFormat/>
    <w:rsid w:val="00972D89"/>
    <w:rPr>
      <w:b/>
      <w:bCs/>
    </w:rPr>
  </w:style>
  <w:style w:type="paragraph" w:styleId="Odstavecseseznamem">
    <w:name w:val="List Paragraph"/>
    <w:basedOn w:val="Normln"/>
    <w:link w:val="OdstavecseseznamemChar"/>
    <w:uiPriority w:val="34"/>
    <w:qFormat/>
    <w:rsid w:val="00972D89"/>
    <w:pPr>
      <w:spacing w:after="200" w:line="276" w:lineRule="auto"/>
      <w:ind w:left="720"/>
      <w:contextualSpacing/>
      <w:jc w:val="left"/>
    </w:pPr>
    <w:rPr>
      <w:rFonts w:ascii="Calibri" w:eastAsia="Calibri" w:hAnsi="Calibri"/>
      <w:sz w:val="20"/>
      <w:szCs w:val="20"/>
      <w:lang/>
    </w:rPr>
  </w:style>
  <w:style w:type="character" w:customStyle="1" w:styleId="OdstavecseseznamemChar">
    <w:name w:val="Odstavec se seznamem Char"/>
    <w:link w:val="Odstavecseseznamem"/>
    <w:uiPriority w:val="34"/>
    <w:locked/>
    <w:rsid w:val="00972D89"/>
    <w:rPr>
      <w:rFonts w:ascii="Calibri" w:eastAsia="Calibri" w:hAnsi="Calibri" w:cs="Times New Roman"/>
      <w:lang/>
    </w:rPr>
  </w:style>
  <w:style w:type="paragraph" w:styleId="Normlnweb">
    <w:name w:val="Normal (Web)"/>
    <w:basedOn w:val="Normln"/>
    <w:uiPriority w:val="99"/>
    <w:unhideWhenUsed/>
    <w:rsid w:val="00972D89"/>
    <w:pPr>
      <w:spacing w:before="100" w:beforeAutospacing="1" w:after="100" w:afterAutospacing="1"/>
      <w:jc w:val="left"/>
    </w:pPr>
    <w:rPr>
      <w:rFonts w:ascii="Times New Roman" w:hAnsi="Times New Roman"/>
      <w:sz w:val="24"/>
      <w:szCs w:val="24"/>
      <w:lang w:val="pl-PL" w:eastAsia="pl-PL"/>
    </w:rPr>
  </w:style>
  <w:style w:type="paragraph" w:customStyle="1" w:styleId="Default">
    <w:name w:val="Default"/>
    <w:rsid w:val="00972D89"/>
    <w:pPr>
      <w:autoSpaceDE w:val="0"/>
      <w:autoSpaceDN w:val="0"/>
      <w:adjustRightInd w:val="0"/>
    </w:pPr>
    <w:rPr>
      <w:rFonts w:ascii="Times New Roman" w:hAnsi="Times New Roman"/>
      <w:color w:val="000000"/>
      <w:sz w:val="24"/>
      <w:szCs w:val="24"/>
      <w:lang w:eastAsia="en-US"/>
    </w:rPr>
  </w:style>
  <w:style w:type="paragraph" w:customStyle="1" w:styleId="Aufzhlung1">
    <w:name w:val="Aufzählung1"/>
    <w:basedOn w:val="Normln"/>
    <w:qFormat/>
    <w:rsid w:val="00972D89"/>
    <w:pPr>
      <w:spacing w:before="120" w:after="120" w:line="280" w:lineRule="exact"/>
      <w:ind w:right="567"/>
      <w:contextualSpacing/>
      <w:jc w:val="left"/>
    </w:pPr>
    <w:rPr>
      <w:rFonts w:ascii="Calibri" w:hAnsi="Calibri" w:cs="Arial"/>
      <w:sz w:val="22"/>
      <w:szCs w:val="20"/>
      <w:lang w:val="pl-PL" w:eastAsia="de-DE"/>
    </w:rPr>
  </w:style>
  <w:style w:type="paragraph" w:customStyle="1" w:styleId="Text1">
    <w:name w:val="Text 1"/>
    <w:basedOn w:val="Normln"/>
    <w:link w:val="Text1Char"/>
    <w:rsid w:val="00972D89"/>
    <w:pPr>
      <w:spacing w:before="0" w:after="240"/>
      <w:ind w:left="482"/>
    </w:pPr>
    <w:rPr>
      <w:rFonts w:ascii="Times New Roman" w:hAnsi="Times New Roman"/>
      <w:sz w:val="24"/>
      <w:szCs w:val="20"/>
      <w:lang w:bidi="cs-CZ"/>
    </w:rPr>
  </w:style>
  <w:style w:type="character" w:customStyle="1" w:styleId="Text1Char">
    <w:name w:val="Text 1 Char"/>
    <w:link w:val="Text1"/>
    <w:locked/>
    <w:rsid w:val="00972D89"/>
    <w:rPr>
      <w:rFonts w:ascii="Times New Roman" w:eastAsia="Times New Roman" w:hAnsi="Times New Roman" w:cs="Times New Roman"/>
      <w:sz w:val="24"/>
      <w:szCs w:val="20"/>
      <w:lang w:bidi="cs-CZ"/>
    </w:rPr>
  </w:style>
  <w:style w:type="paragraph" w:styleId="Zhlav">
    <w:name w:val="header"/>
    <w:basedOn w:val="Normln"/>
    <w:link w:val="ZhlavChar"/>
    <w:uiPriority w:val="99"/>
    <w:unhideWhenUsed/>
    <w:rsid w:val="00972D89"/>
    <w:pPr>
      <w:tabs>
        <w:tab w:val="center" w:pos="4536"/>
        <w:tab w:val="right" w:pos="9072"/>
      </w:tabs>
      <w:spacing w:before="0" w:after="0"/>
    </w:pPr>
    <w:rPr>
      <w:lang/>
    </w:rPr>
  </w:style>
  <w:style w:type="character" w:customStyle="1" w:styleId="ZhlavChar">
    <w:name w:val="Záhlaví Char"/>
    <w:link w:val="Zhlav"/>
    <w:uiPriority w:val="99"/>
    <w:rsid w:val="00972D89"/>
    <w:rPr>
      <w:rFonts w:ascii="Arial" w:eastAsia="Times New Roman" w:hAnsi="Arial" w:cs="Times New Roman"/>
      <w:sz w:val="16"/>
      <w:szCs w:val="16"/>
      <w:lang w:eastAsia="cs-CZ"/>
    </w:rPr>
  </w:style>
  <w:style w:type="paragraph" w:styleId="Zpat">
    <w:name w:val="footer"/>
    <w:basedOn w:val="Normln"/>
    <w:link w:val="ZpatChar"/>
    <w:uiPriority w:val="99"/>
    <w:semiHidden/>
    <w:unhideWhenUsed/>
    <w:rsid w:val="00972D89"/>
    <w:pPr>
      <w:tabs>
        <w:tab w:val="center" w:pos="4536"/>
        <w:tab w:val="right" w:pos="9072"/>
      </w:tabs>
      <w:spacing w:before="0" w:after="0"/>
    </w:pPr>
    <w:rPr>
      <w:lang/>
    </w:rPr>
  </w:style>
  <w:style w:type="character" w:customStyle="1" w:styleId="ZpatChar">
    <w:name w:val="Zápatí Char"/>
    <w:link w:val="Zpat"/>
    <w:uiPriority w:val="99"/>
    <w:semiHidden/>
    <w:rsid w:val="00972D89"/>
    <w:rPr>
      <w:rFonts w:ascii="Arial" w:eastAsia="Times New Roman" w:hAnsi="Arial" w:cs="Times New Roman"/>
      <w:sz w:val="16"/>
      <w:szCs w:val="16"/>
      <w:lang w:eastAsia="cs-CZ"/>
    </w:rPr>
  </w:style>
  <w:style w:type="paragraph" w:styleId="Textbubliny">
    <w:name w:val="Balloon Text"/>
    <w:basedOn w:val="Normln"/>
    <w:link w:val="TextbublinyChar"/>
    <w:uiPriority w:val="99"/>
    <w:semiHidden/>
    <w:unhideWhenUsed/>
    <w:rsid w:val="00972D89"/>
    <w:pPr>
      <w:spacing w:before="0" w:after="0"/>
    </w:pPr>
    <w:rPr>
      <w:rFonts w:ascii="Tahoma" w:hAnsi="Tahoma"/>
      <w:lang/>
    </w:rPr>
  </w:style>
  <w:style w:type="character" w:customStyle="1" w:styleId="TextbublinyChar">
    <w:name w:val="Text bubliny Char"/>
    <w:link w:val="Textbubliny"/>
    <w:uiPriority w:val="99"/>
    <w:semiHidden/>
    <w:rsid w:val="00972D89"/>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hs.cz/download/Sekce_VP/VP_update/Prirucka-k-pojmu-jeden-podnik_FINAL.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ohs.cz/download/Sekce_VP/VP_update/Prirucka-k-pojmu-jeden-podnik_FINAL.pdf" TargetMode="External"/><Relationship Id="rId12" Type="http://schemas.openxmlformats.org/officeDocument/2006/relationships/hyperlink" Target="https://www.uohs.cz/cs/verejna-podpor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hs.cz/cs/verejna-podpor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z-pl.eu" TargetMode="External"/><Relationship Id="rId4" Type="http://schemas.openxmlformats.org/officeDocument/2006/relationships/webSettings" Target="webSettings.xml"/><Relationship Id="rId9" Type="http://schemas.openxmlformats.org/officeDocument/2006/relationships/hyperlink" Target="http://www.cz-pl.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cz-pl.eu" TargetMode="External"/><Relationship Id="rId2" Type="http://schemas.openxmlformats.org/officeDocument/2006/relationships/hyperlink" Target="http://www.uohs.cz/cs/verejna-podpora/podpora-de-minimis.html" TargetMode="External"/><Relationship Id="rId1" Type="http://schemas.openxmlformats.org/officeDocument/2006/relationships/hyperlink" Target="https://www.uohs.cz" TargetMode="External"/><Relationship Id="rId5" Type="http://schemas.openxmlformats.org/officeDocument/2006/relationships/hyperlink" Target="http://www.cz-pl.eu" TargetMode="External"/><Relationship Id="rId4" Type="http://schemas.openxmlformats.org/officeDocument/2006/relationships/hyperlink" Target="http://www.uohs.cz/cs/verejna-podpora/podpora-de-minimis.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10174</Words>
  <Characters>60031</Characters>
  <Application>Microsoft Office Word</Application>
  <DocSecurity>0</DocSecurity>
  <Lines>500</Lines>
  <Paragraphs>140</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Euroregion Beskidy</Company>
  <LinksUpToDate>false</LinksUpToDate>
  <CharactersWithSpaces>70065</CharactersWithSpaces>
  <SharedDoc>false</SharedDoc>
  <HLinks>
    <vt:vector size="66" baseType="variant">
      <vt:variant>
        <vt:i4>8060977</vt:i4>
      </vt:variant>
      <vt:variant>
        <vt:i4>15</vt:i4>
      </vt:variant>
      <vt:variant>
        <vt:i4>0</vt:i4>
      </vt:variant>
      <vt:variant>
        <vt:i4>5</vt:i4>
      </vt:variant>
      <vt:variant>
        <vt:lpwstr>https://www.uohs.cz/cs/verejna-podpora.html</vt:lpwstr>
      </vt:variant>
      <vt:variant>
        <vt:lpwstr/>
      </vt:variant>
      <vt:variant>
        <vt:i4>8060977</vt:i4>
      </vt:variant>
      <vt:variant>
        <vt:i4>12</vt:i4>
      </vt:variant>
      <vt:variant>
        <vt:i4>0</vt:i4>
      </vt:variant>
      <vt:variant>
        <vt:i4>5</vt:i4>
      </vt:variant>
      <vt:variant>
        <vt:lpwstr>https://www.uohs.cz/cs/verejna-podpora.html</vt:lpwstr>
      </vt:variant>
      <vt:variant>
        <vt:lpwstr/>
      </vt:variant>
      <vt:variant>
        <vt:i4>4390913</vt:i4>
      </vt:variant>
      <vt:variant>
        <vt:i4>9</vt:i4>
      </vt:variant>
      <vt:variant>
        <vt:i4>0</vt:i4>
      </vt:variant>
      <vt:variant>
        <vt:i4>5</vt:i4>
      </vt:variant>
      <vt:variant>
        <vt:lpwstr>http://www.cz-pl.eu/</vt:lpwstr>
      </vt:variant>
      <vt:variant>
        <vt:lpwstr/>
      </vt:variant>
      <vt:variant>
        <vt:i4>4390913</vt:i4>
      </vt:variant>
      <vt:variant>
        <vt:i4>6</vt:i4>
      </vt:variant>
      <vt:variant>
        <vt:i4>0</vt:i4>
      </vt:variant>
      <vt:variant>
        <vt:i4>5</vt:i4>
      </vt:variant>
      <vt:variant>
        <vt:lpwstr>http://www.cz-pl.eu/</vt:lpwstr>
      </vt:variant>
      <vt:variant>
        <vt:lpwstr/>
      </vt:variant>
      <vt:variant>
        <vt:i4>3801106</vt:i4>
      </vt:variant>
      <vt:variant>
        <vt:i4>3</vt:i4>
      </vt:variant>
      <vt:variant>
        <vt:i4>0</vt:i4>
      </vt:variant>
      <vt:variant>
        <vt:i4>5</vt:i4>
      </vt:variant>
      <vt:variant>
        <vt:lpwstr>http://www.uohs.cz/download/Sekce_VP/VP_update/Prirucka-k-pojmu-jeden-podnik_FINAL.pdf</vt:lpwstr>
      </vt:variant>
      <vt:variant>
        <vt:lpwstr/>
      </vt:variant>
      <vt:variant>
        <vt:i4>3801106</vt:i4>
      </vt:variant>
      <vt:variant>
        <vt:i4>0</vt:i4>
      </vt:variant>
      <vt:variant>
        <vt:i4>0</vt:i4>
      </vt:variant>
      <vt:variant>
        <vt:i4>5</vt:i4>
      </vt:variant>
      <vt:variant>
        <vt:lpwstr>http://www.uohs.cz/download/Sekce_VP/VP_update/Prirucka-k-pojmu-jeden-podnik_FINAL.pdf</vt:lpwstr>
      </vt:variant>
      <vt:variant>
        <vt:lpwstr/>
      </vt:variant>
      <vt:variant>
        <vt:i4>4390913</vt:i4>
      </vt:variant>
      <vt:variant>
        <vt:i4>12</vt:i4>
      </vt:variant>
      <vt:variant>
        <vt:i4>0</vt:i4>
      </vt:variant>
      <vt:variant>
        <vt:i4>5</vt:i4>
      </vt:variant>
      <vt:variant>
        <vt:lpwstr>http://www.cz-pl.eu/</vt:lpwstr>
      </vt:variant>
      <vt:variant>
        <vt:lpwstr/>
      </vt:variant>
      <vt:variant>
        <vt:i4>1179654</vt:i4>
      </vt:variant>
      <vt:variant>
        <vt:i4>9</vt:i4>
      </vt:variant>
      <vt:variant>
        <vt:i4>0</vt:i4>
      </vt:variant>
      <vt:variant>
        <vt:i4>5</vt:i4>
      </vt:variant>
      <vt:variant>
        <vt:lpwstr>http://www.uohs.cz/cs/verejna-podpora/podpora-de-minimis.html</vt:lpwstr>
      </vt:variant>
      <vt:variant>
        <vt:lpwstr/>
      </vt:variant>
      <vt:variant>
        <vt:i4>4390913</vt:i4>
      </vt:variant>
      <vt:variant>
        <vt:i4>6</vt:i4>
      </vt:variant>
      <vt:variant>
        <vt:i4>0</vt:i4>
      </vt:variant>
      <vt:variant>
        <vt:i4>5</vt:i4>
      </vt:variant>
      <vt:variant>
        <vt:lpwstr>http://www.cz-pl.eu/</vt:lpwstr>
      </vt:variant>
      <vt:variant>
        <vt:lpwstr/>
      </vt:variant>
      <vt:variant>
        <vt:i4>1179654</vt:i4>
      </vt:variant>
      <vt:variant>
        <vt:i4>3</vt:i4>
      </vt:variant>
      <vt:variant>
        <vt:i4>0</vt:i4>
      </vt:variant>
      <vt:variant>
        <vt:i4>5</vt:i4>
      </vt:variant>
      <vt:variant>
        <vt:lpwstr>http://www.uohs.cz/cs/verejna-podpora/podpora-de-minimis.html</vt:lpwstr>
      </vt:variant>
      <vt:variant>
        <vt:lpwstr/>
      </vt:variant>
      <vt:variant>
        <vt:i4>1572873</vt:i4>
      </vt:variant>
      <vt:variant>
        <vt:i4>0</vt:i4>
      </vt:variant>
      <vt:variant>
        <vt:i4>0</vt:i4>
      </vt:variant>
      <vt:variant>
        <vt:i4>5</vt:i4>
      </vt:variant>
      <vt:variant>
        <vt:lpwstr>https://www.uohs.cz/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Dagmar</cp:lastModifiedBy>
  <cp:revision>2</cp:revision>
  <dcterms:created xsi:type="dcterms:W3CDTF">2019-03-06T10:32:00Z</dcterms:created>
  <dcterms:modified xsi:type="dcterms:W3CDTF">2019-03-06T10:32:00Z</dcterms:modified>
</cp:coreProperties>
</file>