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E1" w:rsidRPr="005800E1" w:rsidRDefault="005800E1" w:rsidP="005800E1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5800E1">
        <w:rPr>
          <w:rFonts w:eastAsia="Times New Roman" w:cstheme="minorHAnsi"/>
          <w:b/>
          <w:bCs/>
          <w:sz w:val="28"/>
          <w:szCs w:val="28"/>
          <w:lang w:eastAsia="cs-CZ"/>
        </w:rPr>
        <w:t xml:space="preserve">Způsobilost </w:t>
      </w:r>
      <w:r w:rsidRPr="005800E1">
        <w:rPr>
          <w:rFonts w:eastAsia="Times New Roman" w:cstheme="minorHAnsi"/>
          <w:b/>
          <w:bCs/>
          <w:sz w:val="28"/>
          <w:szCs w:val="28"/>
          <w:lang w:eastAsia="cs-CZ"/>
        </w:rPr>
        <w:t>výdajů na pořízený majetek</w:t>
      </w:r>
    </w:p>
    <w:p w:rsidR="005800E1" w:rsidRDefault="005800E1" w:rsidP="005800E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800E1" w:rsidRPr="005800E1" w:rsidRDefault="005800E1" w:rsidP="005800E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Ministerstvo pro místní rozvoj v rámci programů Cíle 2 vydalo 24. 2. 2017 následující stanovisko, které se vztahuje ke způsobilosti výdajů na pořízený majetek v případě, kdy majetek není plně nebo po celou dobu používán pro realizaci projektu.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U každého z programů, které mají aktuálně vydané platné PPP resp. PPŽ se možnost uplatnění nákladů na pořízení majetku, který není zcela nebo po celou dobu používán pro realizaci projektu, řeší v programové dokumentaci. Níže zveřejněné stanovis</w:t>
      </w:r>
      <w:bookmarkStart w:id="0" w:name="_GoBack"/>
      <w:bookmarkEnd w:id="0"/>
      <w:r w:rsidRPr="005800E1">
        <w:rPr>
          <w:rFonts w:eastAsia="Times New Roman" w:cstheme="minorHAnsi"/>
          <w:sz w:val="24"/>
          <w:szCs w:val="24"/>
          <w:lang w:eastAsia="cs-CZ"/>
        </w:rPr>
        <w:t>ko tak upřesňuje pravidla stanovená v této dokumentaci.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b/>
          <w:bCs/>
          <w:sz w:val="24"/>
          <w:szCs w:val="24"/>
          <w:lang w:eastAsia="cs-CZ"/>
        </w:rPr>
        <w:t>V zásadě lze tedy definovat dva případy: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a)  majetek není využíván pro projekt zcela, jeho část slouží pro potřeby příjemce nebo jej příjemce využívání v rámci jiných programů,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- zde je přístup ke stanovení způsobilých výdajů následující, pořizovací cena majetku/hodnota majetku je vztažena k poměru jeho užívání pro projekt - tzn. pokud je pro projekt využíván ze 2/3 jsou způsobilé 2/3 pořizovací ceny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- míra užívání pro projekt je určena při předložení žádosti o projekt nebo na základě rozhodnutí monitorovacího výboru,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b) majetek není využíván po celou dobu realizace projektu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- zde je způsobilá alikvotní část výdajů na pořízení vybavení vztažená k době realizace projektu při stanovení rozhodného okamžiku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- rozhodný okamžik, který určuje od kdy je majetek pro potřeby projektu používán, je chápan z účetního hlediska - tzn. rozhodujícím je datum zařazení do účetnictví příjemce resp. do užívání</w:t>
      </w:r>
    </w:p>
    <w:p w:rsidR="005800E1" w:rsidRPr="005800E1" w:rsidRDefault="005800E1" w:rsidP="005800E1">
      <w:pPr>
        <w:spacing w:before="270" w:after="27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00E1">
        <w:rPr>
          <w:rFonts w:eastAsia="Times New Roman" w:cstheme="minorHAnsi"/>
          <w:sz w:val="24"/>
          <w:szCs w:val="24"/>
          <w:lang w:eastAsia="cs-CZ"/>
        </w:rPr>
        <w:t>Varianty a) a b) mohou platit současně, aplikují se tedy obě pravidla.</w:t>
      </w:r>
    </w:p>
    <w:p w:rsidR="00641020" w:rsidRPr="005800E1" w:rsidRDefault="00641020">
      <w:pPr>
        <w:rPr>
          <w:rFonts w:cstheme="minorHAnsi"/>
          <w:sz w:val="24"/>
          <w:szCs w:val="24"/>
        </w:rPr>
      </w:pPr>
    </w:p>
    <w:sectPr w:rsidR="00641020" w:rsidRPr="0058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E1"/>
    <w:rsid w:val="005800E1"/>
    <w:rsid w:val="006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1A3DC-D229-4A4A-AEBE-FA72F4C3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80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800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8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00E1"/>
    <w:rPr>
      <w:b/>
      <w:bCs/>
    </w:rPr>
  </w:style>
  <w:style w:type="character" w:customStyle="1" w:styleId="apple-converted-space">
    <w:name w:val="apple-converted-space"/>
    <w:basedOn w:val="Standardnpsmoodstavce"/>
    <w:rsid w:val="0058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2017-03-25T15:26:00Z</dcterms:created>
  <dcterms:modified xsi:type="dcterms:W3CDTF">2017-03-25T15:28:00Z</dcterms:modified>
</cp:coreProperties>
</file>