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DF" w:rsidRDefault="00C478DF" w:rsidP="0058372E">
      <w:pPr>
        <w:jc w:val="both"/>
        <w:rPr>
          <w:rFonts w:cs="Times New Roman"/>
          <w:b/>
        </w:rPr>
      </w:pPr>
    </w:p>
    <w:p w:rsidR="004A15B2" w:rsidRPr="00754A06" w:rsidRDefault="004A15B2" w:rsidP="004A15B2">
      <w:pPr>
        <w:widowControl w:val="0"/>
        <w:jc w:val="center"/>
        <w:rPr>
          <w:rFonts w:eastAsia="Times New Roman" w:cs="Arial"/>
          <w:b/>
          <w:smallCaps/>
          <w:sz w:val="40"/>
          <w:szCs w:val="40"/>
          <w:lang w:eastAsia="cs-CZ"/>
        </w:rPr>
      </w:pPr>
      <w:r w:rsidRPr="00754A06">
        <w:rPr>
          <w:rFonts w:eastAsia="Times New Roman" w:cs="Arial"/>
          <w:b/>
          <w:smallCaps/>
          <w:sz w:val="40"/>
          <w:szCs w:val="40"/>
          <w:lang w:eastAsia="cs-CZ"/>
        </w:rPr>
        <w:t>Metodika pro hodnoce</w:t>
      </w:r>
      <w:bookmarkStart w:id="0" w:name="_GoBack"/>
      <w:bookmarkEnd w:id="0"/>
      <w:r w:rsidRPr="00754A06">
        <w:rPr>
          <w:rFonts w:eastAsia="Times New Roman" w:cs="Arial"/>
          <w:b/>
          <w:smallCaps/>
          <w:sz w:val="40"/>
          <w:szCs w:val="40"/>
          <w:lang w:eastAsia="cs-CZ"/>
        </w:rPr>
        <w:t>ní nabídek dle ekonomické výhodnosti dle zákona č. 134/2016 Sb., o zadávání veřejných zakázek</w:t>
      </w:r>
    </w:p>
    <w:p w:rsidR="004A15B2" w:rsidRPr="00754A06" w:rsidRDefault="004A15B2" w:rsidP="004A15B2">
      <w:pPr>
        <w:widowControl w:val="0"/>
        <w:rPr>
          <w:rFonts w:eastAsia="Times New Roman" w:cs="Arial"/>
          <w:b/>
          <w:smallCaps/>
          <w:szCs w:val="24"/>
          <w:lang w:eastAsia="cs-CZ"/>
        </w:rPr>
      </w:pPr>
      <w:r w:rsidRPr="00754A06">
        <w:rPr>
          <w:rFonts w:eastAsia="Times New Roman" w:cs="Arial"/>
          <w:b/>
          <w:smallCaps/>
          <w:szCs w:val="24"/>
          <w:lang w:eastAsia="cs-CZ"/>
        </w:rPr>
        <w:t>Právní stav k 1. 10. 2016</w:t>
      </w:r>
    </w:p>
    <w:p w:rsidR="00F66ED5" w:rsidRDefault="00F66ED5">
      <w:pPr>
        <w:rPr>
          <w:rFonts w:ascii="Arial" w:hAnsi="Arial" w:cs="Arial"/>
        </w:rPr>
      </w:pPr>
    </w:p>
    <w:p w:rsidR="006D140B" w:rsidRPr="00754A06" w:rsidRDefault="006D140B" w:rsidP="006D140B">
      <w:pPr>
        <w:widowControl w:val="0"/>
        <w:rPr>
          <w:rFonts w:eastAsia="Times New Roman"/>
          <w:b/>
          <w:bCs/>
          <w:color w:val="595959" w:themeColor="text1" w:themeTint="A6"/>
          <w:sz w:val="28"/>
          <w:szCs w:val="28"/>
        </w:rPr>
      </w:pPr>
      <w:r w:rsidRPr="00754A06">
        <w:rPr>
          <w:rFonts w:eastAsia="Times New Roman"/>
          <w:b/>
          <w:bCs/>
          <w:color w:val="595959" w:themeColor="text1" w:themeTint="A6"/>
          <w:sz w:val="28"/>
          <w:szCs w:val="28"/>
        </w:rPr>
        <w:t>Obsah</w:t>
      </w:r>
    </w:p>
    <w:p w:rsidR="006D140B" w:rsidRPr="00754A06" w:rsidRDefault="00D80BA0" w:rsidP="006D140B">
      <w:pPr>
        <w:pStyle w:val="Obsah1"/>
        <w:rPr>
          <w:rFonts w:eastAsiaTheme="minorEastAsia" w:cstheme="minorBidi"/>
          <w:b w:val="0"/>
          <w:bCs w:val="0"/>
          <w:caps w:val="0"/>
          <w:noProof/>
          <w:sz w:val="22"/>
          <w:szCs w:val="22"/>
          <w:lang w:eastAsia="cs-CZ"/>
        </w:rPr>
      </w:pPr>
      <w:r w:rsidRPr="00D80BA0">
        <w:rPr>
          <w:lang w:eastAsia="cs-CZ"/>
        </w:rPr>
        <w:fldChar w:fldCharType="begin"/>
      </w:r>
      <w:r w:rsidR="006D140B" w:rsidRPr="00754A06">
        <w:rPr>
          <w:lang w:eastAsia="cs-CZ"/>
        </w:rPr>
        <w:instrText xml:space="preserve"> TOC \o "1-3" \h \z \u </w:instrText>
      </w:r>
      <w:r w:rsidRPr="00D80BA0">
        <w:rPr>
          <w:lang w:eastAsia="cs-CZ"/>
        </w:rPr>
        <w:fldChar w:fldCharType="separate"/>
      </w:r>
      <w:hyperlink w:anchor="_Toc463442433" w:history="1">
        <w:r w:rsidR="006D140B" w:rsidRPr="00754A06">
          <w:rPr>
            <w:rStyle w:val="Hypertextovodkaz"/>
            <w:noProof/>
          </w:rPr>
          <w:t>1</w:t>
        </w:r>
        <w:r w:rsidR="006D140B" w:rsidRPr="00754A06">
          <w:rPr>
            <w:rFonts w:eastAsiaTheme="minorEastAsia" w:cstheme="minorBidi"/>
            <w:b w:val="0"/>
            <w:bCs w:val="0"/>
            <w:caps w:val="0"/>
            <w:noProof/>
            <w:sz w:val="22"/>
            <w:szCs w:val="22"/>
            <w:lang w:eastAsia="cs-CZ"/>
          </w:rPr>
          <w:tab/>
        </w:r>
        <w:r w:rsidR="006D140B" w:rsidRPr="00754A06">
          <w:rPr>
            <w:rStyle w:val="Hypertextovodkaz"/>
            <w:noProof/>
          </w:rPr>
          <w:t>Základní principy a zásady při zadávání VZ</w:t>
        </w:r>
        <w:r w:rsidR="006D140B" w:rsidRPr="00754A06">
          <w:rPr>
            <w:noProof/>
            <w:webHidden/>
          </w:rPr>
          <w:tab/>
        </w:r>
        <w:r w:rsidRPr="00754A06">
          <w:rPr>
            <w:noProof/>
            <w:webHidden/>
          </w:rPr>
          <w:fldChar w:fldCharType="begin"/>
        </w:r>
        <w:r w:rsidR="006D140B" w:rsidRPr="00754A06">
          <w:rPr>
            <w:noProof/>
            <w:webHidden/>
          </w:rPr>
          <w:instrText xml:space="preserve"> PAGEREF _Toc463442433 \h </w:instrText>
        </w:r>
        <w:r w:rsidRPr="00754A06">
          <w:rPr>
            <w:noProof/>
            <w:webHidden/>
          </w:rPr>
        </w:r>
        <w:r w:rsidRPr="00754A06">
          <w:rPr>
            <w:noProof/>
            <w:webHidden/>
          </w:rPr>
          <w:fldChar w:fldCharType="separate"/>
        </w:r>
        <w:r w:rsidR="00862AD9">
          <w:rPr>
            <w:noProof/>
            <w:webHidden/>
          </w:rPr>
          <w:t>2</w:t>
        </w:r>
        <w:r w:rsidRPr="00754A06">
          <w:rPr>
            <w:noProof/>
            <w:webHidden/>
          </w:rPr>
          <w:fldChar w:fldCharType="end"/>
        </w:r>
      </w:hyperlink>
    </w:p>
    <w:p w:rsidR="006D140B" w:rsidRPr="00754A06" w:rsidRDefault="00D80BA0" w:rsidP="006D140B">
      <w:pPr>
        <w:pStyle w:val="Obsah1"/>
        <w:rPr>
          <w:rFonts w:eastAsiaTheme="minorEastAsia" w:cstheme="minorBidi"/>
          <w:b w:val="0"/>
          <w:bCs w:val="0"/>
          <w:caps w:val="0"/>
          <w:noProof/>
          <w:sz w:val="22"/>
          <w:szCs w:val="22"/>
          <w:lang w:eastAsia="cs-CZ"/>
        </w:rPr>
      </w:pPr>
      <w:hyperlink w:anchor="_Toc463442434" w:history="1">
        <w:r w:rsidR="006D140B" w:rsidRPr="00754A06">
          <w:rPr>
            <w:rStyle w:val="Hypertextovodkaz"/>
            <w:noProof/>
          </w:rPr>
          <w:t>2</w:t>
        </w:r>
        <w:r w:rsidR="006D140B" w:rsidRPr="00754A06">
          <w:rPr>
            <w:rFonts w:eastAsiaTheme="minorEastAsia" w:cstheme="minorBidi"/>
            <w:b w:val="0"/>
            <w:bCs w:val="0"/>
            <w:caps w:val="0"/>
            <w:noProof/>
            <w:sz w:val="22"/>
            <w:szCs w:val="22"/>
            <w:lang w:eastAsia="cs-CZ"/>
          </w:rPr>
          <w:tab/>
        </w:r>
        <w:r w:rsidR="006D140B" w:rsidRPr="00754A06">
          <w:rPr>
            <w:rStyle w:val="Hypertextovodkaz"/>
            <w:noProof/>
          </w:rPr>
          <w:t>Postup zadávání veřejné zakázky s ohledem na hodnocení ekonomické výhodnosti nabídek</w:t>
        </w:r>
        <w:r w:rsidR="006D140B" w:rsidRPr="00754A06">
          <w:rPr>
            <w:noProof/>
            <w:webHidden/>
          </w:rPr>
          <w:tab/>
        </w:r>
        <w:r w:rsidRPr="00754A06">
          <w:rPr>
            <w:noProof/>
            <w:webHidden/>
          </w:rPr>
          <w:fldChar w:fldCharType="begin"/>
        </w:r>
        <w:r w:rsidR="006D140B" w:rsidRPr="00754A06">
          <w:rPr>
            <w:noProof/>
            <w:webHidden/>
          </w:rPr>
          <w:instrText xml:space="preserve"> PAGEREF _Toc463442434 \h </w:instrText>
        </w:r>
        <w:r w:rsidRPr="00754A06">
          <w:rPr>
            <w:noProof/>
            <w:webHidden/>
          </w:rPr>
        </w:r>
        <w:r w:rsidRPr="00754A06">
          <w:rPr>
            <w:noProof/>
            <w:webHidden/>
          </w:rPr>
          <w:fldChar w:fldCharType="separate"/>
        </w:r>
        <w:r w:rsidR="00862AD9">
          <w:rPr>
            <w:noProof/>
            <w:webHidden/>
          </w:rPr>
          <w:t>2</w:t>
        </w:r>
        <w:r w:rsidRPr="00754A06">
          <w:rPr>
            <w:noProof/>
            <w:webHidden/>
          </w:rPr>
          <w:fldChar w:fldCharType="end"/>
        </w:r>
      </w:hyperlink>
    </w:p>
    <w:p w:rsidR="006D140B" w:rsidRPr="00754A06" w:rsidRDefault="00D80BA0" w:rsidP="006D140B">
      <w:pPr>
        <w:pStyle w:val="Obsah2"/>
        <w:tabs>
          <w:tab w:val="left" w:pos="720"/>
          <w:tab w:val="right" w:leader="dot" w:pos="9062"/>
        </w:tabs>
        <w:rPr>
          <w:rFonts w:eastAsiaTheme="minorEastAsia" w:cstheme="minorBidi"/>
          <w:smallCaps w:val="0"/>
          <w:noProof/>
          <w:sz w:val="22"/>
          <w:szCs w:val="22"/>
          <w:lang w:eastAsia="cs-CZ"/>
        </w:rPr>
      </w:pPr>
      <w:hyperlink w:anchor="_Toc463442435" w:history="1">
        <w:r w:rsidR="006D140B" w:rsidRPr="00754A06">
          <w:rPr>
            <w:rStyle w:val="Hypertextovodkaz"/>
            <w:noProof/>
          </w:rPr>
          <w:t>2.1</w:t>
        </w:r>
        <w:r w:rsidR="006D140B" w:rsidRPr="00754A06">
          <w:rPr>
            <w:rFonts w:eastAsiaTheme="minorEastAsia" w:cstheme="minorBidi"/>
            <w:smallCaps w:val="0"/>
            <w:noProof/>
            <w:sz w:val="22"/>
            <w:szCs w:val="22"/>
            <w:lang w:eastAsia="cs-CZ"/>
          </w:rPr>
          <w:tab/>
        </w:r>
        <w:r w:rsidR="006D140B" w:rsidRPr="00754A06">
          <w:rPr>
            <w:rStyle w:val="Hypertextovodkaz"/>
            <w:noProof/>
          </w:rPr>
          <w:t>Způsob hodnocení nabídek</w:t>
        </w:r>
        <w:r w:rsidR="006D140B" w:rsidRPr="00754A06">
          <w:rPr>
            <w:noProof/>
            <w:webHidden/>
          </w:rPr>
          <w:tab/>
        </w:r>
        <w:r w:rsidRPr="00754A06">
          <w:rPr>
            <w:noProof/>
            <w:webHidden/>
          </w:rPr>
          <w:fldChar w:fldCharType="begin"/>
        </w:r>
        <w:r w:rsidR="006D140B" w:rsidRPr="00754A06">
          <w:rPr>
            <w:noProof/>
            <w:webHidden/>
          </w:rPr>
          <w:instrText xml:space="preserve"> PAGEREF _Toc463442435 \h </w:instrText>
        </w:r>
        <w:r w:rsidRPr="00754A06">
          <w:rPr>
            <w:noProof/>
            <w:webHidden/>
          </w:rPr>
        </w:r>
        <w:r w:rsidRPr="00754A06">
          <w:rPr>
            <w:noProof/>
            <w:webHidden/>
          </w:rPr>
          <w:fldChar w:fldCharType="separate"/>
        </w:r>
        <w:r w:rsidR="00862AD9">
          <w:rPr>
            <w:noProof/>
            <w:webHidden/>
          </w:rPr>
          <w:t>4</w:t>
        </w:r>
        <w:r w:rsidRPr="00754A06">
          <w:rPr>
            <w:noProof/>
            <w:webHidden/>
          </w:rPr>
          <w:fldChar w:fldCharType="end"/>
        </w:r>
      </w:hyperlink>
    </w:p>
    <w:p w:rsidR="006D140B" w:rsidRPr="00754A06" w:rsidRDefault="00D80BA0" w:rsidP="006D140B">
      <w:pPr>
        <w:pStyle w:val="Obsah3"/>
        <w:tabs>
          <w:tab w:val="left" w:pos="1200"/>
          <w:tab w:val="right" w:leader="dot" w:pos="9062"/>
        </w:tabs>
        <w:rPr>
          <w:rFonts w:eastAsiaTheme="minorEastAsia" w:cstheme="minorBidi"/>
          <w:i w:val="0"/>
          <w:iCs w:val="0"/>
          <w:noProof/>
          <w:sz w:val="22"/>
          <w:szCs w:val="22"/>
          <w:lang w:eastAsia="cs-CZ"/>
        </w:rPr>
      </w:pPr>
      <w:hyperlink w:anchor="_Toc463442436" w:history="1">
        <w:r w:rsidR="006D140B" w:rsidRPr="00754A06">
          <w:rPr>
            <w:rStyle w:val="Hypertextovodkaz"/>
            <w:noProof/>
          </w:rPr>
          <w:t>2.1.1</w:t>
        </w:r>
        <w:r w:rsidR="006D140B" w:rsidRPr="00754A06">
          <w:rPr>
            <w:rFonts w:eastAsiaTheme="minorEastAsia" w:cstheme="minorBidi"/>
            <w:i w:val="0"/>
            <w:iCs w:val="0"/>
            <w:noProof/>
            <w:sz w:val="22"/>
            <w:szCs w:val="22"/>
            <w:lang w:eastAsia="cs-CZ"/>
          </w:rPr>
          <w:tab/>
        </w:r>
        <w:r w:rsidR="006D140B" w:rsidRPr="00754A06">
          <w:rPr>
            <w:rStyle w:val="Hypertextovodkaz"/>
            <w:noProof/>
          </w:rPr>
          <w:t>Hodnocení na základě nejnižší nabídkové ceny</w:t>
        </w:r>
        <w:r w:rsidR="006D140B" w:rsidRPr="00754A06">
          <w:rPr>
            <w:noProof/>
            <w:webHidden/>
          </w:rPr>
          <w:tab/>
        </w:r>
        <w:r w:rsidRPr="00754A06">
          <w:rPr>
            <w:noProof/>
            <w:webHidden/>
          </w:rPr>
          <w:fldChar w:fldCharType="begin"/>
        </w:r>
        <w:r w:rsidR="006D140B" w:rsidRPr="00754A06">
          <w:rPr>
            <w:noProof/>
            <w:webHidden/>
          </w:rPr>
          <w:instrText xml:space="preserve"> PAGEREF _Toc463442436 \h </w:instrText>
        </w:r>
        <w:r w:rsidRPr="00754A06">
          <w:rPr>
            <w:noProof/>
            <w:webHidden/>
          </w:rPr>
        </w:r>
        <w:r w:rsidRPr="00754A06">
          <w:rPr>
            <w:noProof/>
            <w:webHidden/>
          </w:rPr>
          <w:fldChar w:fldCharType="separate"/>
        </w:r>
        <w:r w:rsidR="00862AD9">
          <w:rPr>
            <w:noProof/>
            <w:webHidden/>
          </w:rPr>
          <w:t>4</w:t>
        </w:r>
        <w:r w:rsidRPr="00754A06">
          <w:rPr>
            <w:noProof/>
            <w:webHidden/>
          </w:rPr>
          <w:fldChar w:fldCharType="end"/>
        </w:r>
      </w:hyperlink>
    </w:p>
    <w:p w:rsidR="006D140B" w:rsidRPr="00754A06" w:rsidRDefault="00D80BA0" w:rsidP="006D140B">
      <w:pPr>
        <w:pStyle w:val="Obsah3"/>
        <w:tabs>
          <w:tab w:val="left" w:pos="1200"/>
          <w:tab w:val="right" w:leader="dot" w:pos="9062"/>
        </w:tabs>
        <w:rPr>
          <w:rFonts w:eastAsiaTheme="minorEastAsia" w:cstheme="minorBidi"/>
          <w:i w:val="0"/>
          <w:iCs w:val="0"/>
          <w:noProof/>
          <w:sz w:val="22"/>
          <w:szCs w:val="22"/>
          <w:lang w:eastAsia="cs-CZ"/>
        </w:rPr>
      </w:pPr>
      <w:hyperlink w:anchor="_Toc463442437" w:history="1">
        <w:r w:rsidR="006D140B" w:rsidRPr="00754A06">
          <w:rPr>
            <w:rStyle w:val="Hypertextovodkaz"/>
            <w:noProof/>
          </w:rPr>
          <w:t>2.1.2</w:t>
        </w:r>
        <w:r w:rsidR="006D140B" w:rsidRPr="00754A06">
          <w:rPr>
            <w:rFonts w:eastAsiaTheme="minorEastAsia" w:cstheme="minorBidi"/>
            <w:i w:val="0"/>
            <w:iCs w:val="0"/>
            <w:noProof/>
            <w:sz w:val="22"/>
            <w:szCs w:val="22"/>
            <w:lang w:eastAsia="cs-CZ"/>
          </w:rPr>
          <w:tab/>
        </w:r>
        <w:r w:rsidR="006D140B" w:rsidRPr="00754A06">
          <w:rPr>
            <w:rStyle w:val="Hypertextovodkaz"/>
            <w:noProof/>
          </w:rPr>
          <w:t>Hodnocení na základě nejnižších nákladů životního cyklu</w:t>
        </w:r>
        <w:r w:rsidR="006D140B" w:rsidRPr="00754A06">
          <w:rPr>
            <w:noProof/>
            <w:webHidden/>
          </w:rPr>
          <w:tab/>
        </w:r>
        <w:r w:rsidRPr="00754A06">
          <w:rPr>
            <w:noProof/>
            <w:webHidden/>
          </w:rPr>
          <w:fldChar w:fldCharType="begin"/>
        </w:r>
        <w:r w:rsidR="006D140B" w:rsidRPr="00754A06">
          <w:rPr>
            <w:noProof/>
            <w:webHidden/>
          </w:rPr>
          <w:instrText xml:space="preserve"> PAGEREF _Toc463442437 \h </w:instrText>
        </w:r>
        <w:r w:rsidRPr="00754A06">
          <w:rPr>
            <w:noProof/>
            <w:webHidden/>
          </w:rPr>
        </w:r>
        <w:r w:rsidRPr="00754A06">
          <w:rPr>
            <w:noProof/>
            <w:webHidden/>
          </w:rPr>
          <w:fldChar w:fldCharType="separate"/>
        </w:r>
        <w:r w:rsidR="00862AD9">
          <w:rPr>
            <w:noProof/>
            <w:webHidden/>
          </w:rPr>
          <w:t>6</w:t>
        </w:r>
        <w:r w:rsidRPr="00754A06">
          <w:rPr>
            <w:noProof/>
            <w:webHidden/>
          </w:rPr>
          <w:fldChar w:fldCharType="end"/>
        </w:r>
      </w:hyperlink>
    </w:p>
    <w:p w:rsidR="006D140B" w:rsidRPr="00754A06" w:rsidRDefault="00D80BA0" w:rsidP="006D140B">
      <w:pPr>
        <w:pStyle w:val="Obsah3"/>
        <w:tabs>
          <w:tab w:val="left" w:pos="1200"/>
          <w:tab w:val="right" w:leader="dot" w:pos="9062"/>
        </w:tabs>
        <w:rPr>
          <w:rFonts w:eastAsiaTheme="minorEastAsia" w:cstheme="minorBidi"/>
          <w:i w:val="0"/>
          <w:iCs w:val="0"/>
          <w:noProof/>
          <w:sz w:val="22"/>
          <w:szCs w:val="22"/>
          <w:lang w:eastAsia="cs-CZ"/>
        </w:rPr>
      </w:pPr>
      <w:hyperlink w:anchor="_Toc463442438" w:history="1">
        <w:r w:rsidR="006D140B" w:rsidRPr="00754A06">
          <w:rPr>
            <w:rStyle w:val="Hypertextovodkaz"/>
            <w:noProof/>
          </w:rPr>
          <w:t>2.1.3</w:t>
        </w:r>
        <w:r w:rsidR="006D140B" w:rsidRPr="00754A06">
          <w:rPr>
            <w:rFonts w:eastAsiaTheme="minorEastAsia" w:cstheme="minorBidi"/>
            <w:i w:val="0"/>
            <w:iCs w:val="0"/>
            <w:noProof/>
            <w:sz w:val="22"/>
            <w:szCs w:val="22"/>
            <w:lang w:eastAsia="cs-CZ"/>
          </w:rPr>
          <w:tab/>
        </w:r>
        <w:r w:rsidR="006D140B" w:rsidRPr="00754A06">
          <w:rPr>
            <w:rStyle w:val="Hypertextovodkaz"/>
            <w:noProof/>
          </w:rPr>
          <w:t>Hodnocení nabídek na základě nejvýhodnějšího poměru nabídkové ceny a kvality</w:t>
        </w:r>
        <w:r w:rsidR="006D140B" w:rsidRPr="00754A06">
          <w:rPr>
            <w:noProof/>
            <w:webHidden/>
          </w:rPr>
          <w:tab/>
        </w:r>
        <w:r w:rsidRPr="00754A06">
          <w:rPr>
            <w:noProof/>
            <w:webHidden/>
          </w:rPr>
          <w:fldChar w:fldCharType="begin"/>
        </w:r>
        <w:r w:rsidR="006D140B" w:rsidRPr="00754A06">
          <w:rPr>
            <w:noProof/>
            <w:webHidden/>
          </w:rPr>
          <w:instrText xml:space="preserve"> PAGEREF _Toc463442438 \h </w:instrText>
        </w:r>
        <w:r w:rsidRPr="00754A06">
          <w:rPr>
            <w:noProof/>
            <w:webHidden/>
          </w:rPr>
        </w:r>
        <w:r w:rsidRPr="00754A06">
          <w:rPr>
            <w:noProof/>
            <w:webHidden/>
          </w:rPr>
          <w:fldChar w:fldCharType="separate"/>
        </w:r>
        <w:r w:rsidR="00862AD9">
          <w:rPr>
            <w:noProof/>
            <w:webHidden/>
          </w:rPr>
          <w:t>9</w:t>
        </w:r>
        <w:r w:rsidRPr="00754A06">
          <w:rPr>
            <w:noProof/>
            <w:webHidden/>
          </w:rPr>
          <w:fldChar w:fldCharType="end"/>
        </w:r>
      </w:hyperlink>
    </w:p>
    <w:p w:rsidR="006D140B" w:rsidRPr="00754A06" w:rsidRDefault="00D80BA0" w:rsidP="006D140B">
      <w:pPr>
        <w:pStyle w:val="Obsah2"/>
        <w:tabs>
          <w:tab w:val="left" w:pos="720"/>
          <w:tab w:val="right" w:leader="dot" w:pos="9062"/>
        </w:tabs>
        <w:rPr>
          <w:rFonts w:eastAsiaTheme="minorEastAsia" w:cstheme="minorBidi"/>
          <w:smallCaps w:val="0"/>
          <w:noProof/>
          <w:sz w:val="22"/>
          <w:szCs w:val="22"/>
          <w:lang w:eastAsia="cs-CZ"/>
        </w:rPr>
      </w:pPr>
      <w:hyperlink w:anchor="_Toc463442439" w:history="1">
        <w:r w:rsidR="006D140B" w:rsidRPr="00754A06">
          <w:rPr>
            <w:rStyle w:val="Hypertextovodkaz"/>
            <w:noProof/>
          </w:rPr>
          <w:t>2.2</w:t>
        </w:r>
        <w:r w:rsidR="006D140B" w:rsidRPr="00754A06">
          <w:rPr>
            <w:rFonts w:eastAsiaTheme="minorEastAsia" w:cstheme="minorBidi"/>
            <w:smallCaps w:val="0"/>
            <w:noProof/>
            <w:sz w:val="22"/>
            <w:szCs w:val="22"/>
            <w:lang w:eastAsia="cs-CZ"/>
          </w:rPr>
          <w:tab/>
        </w:r>
        <w:r w:rsidR="006D140B" w:rsidRPr="00754A06">
          <w:rPr>
            <w:rStyle w:val="Hypertextovodkaz"/>
            <w:noProof/>
          </w:rPr>
          <w:t>Kritéria hodnocení nabídek</w:t>
        </w:r>
        <w:r w:rsidR="006D140B" w:rsidRPr="00754A06">
          <w:rPr>
            <w:noProof/>
            <w:webHidden/>
          </w:rPr>
          <w:tab/>
        </w:r>
        <w:r w:rsidRPr="00754A06">
          <w:rPr>
            <w:noProof/>
            <w:webHidden/>
          </w:rPr>
          <w:fldChar w:fldCharType="begin"/>
        </w:r>
        <w:r w:rsidR="006D140B" w:rsidRPr="00754A06">
          <w:rPr>
            <w:noProof/>
            <w:webHidden/>
          </w:rPr>
          <w:instrText xml:space="preserve"> PAGEREF _Toc463442439 \h </w:instrText>
        </w:r>
        <w:r w:rsidRPr="00754A06">
          <w:rPr>
            <w:noProof/>
            <w:webHidden/>
          </w:rPr>
        </w:r>
        <w:r w:rsidRPr="00754A06">
          <w:rPr>
            <w:noProof/>
            <w:webHidden/>
          </w:rPr>
          <w:fldChar w:fldCharType="separate"/>
        </w:r>
        <w:r w:rsidR="00862AD9">
          <w:rPr>
            <w:noProof/>
            <w:webHidden/>
          </w:rPr>
          <w:t>10</w:t>
        </w:r>
        <w:r w:rsidRPr="00754A06">
          <w:rPr>
            <w:noProof/>
            <w:webHidden/>
          </w:rPr>
          <w:fldChar w:fldCharType="end"/>
        </w:r>
      </w:hyperlink>
    </w:p>
    <w:p w:rsidR="006D140B" w:rsidRPr="00754A06" w:rsidRDefault="00D80BA0" w:rsidP="006D140B">
      <w:pPr>
        <w:pStyle w:val="Obsah2"/>
        <w:tabs>
          <w:tab w:val="left" w:pos="720"/>
          <w:tab w:val="right" w:leader="dot" w:pos="9062"/>
        </w:tabs>
        <w:rPr>
          <w:rFonts w:eastAsiaTheme="minorEastAsia" w:cstheme="minorBidi"/>
          <w:smallCaps w:val="0"/>
          <w:noProof/>
          <w:sz w:val="22"/>
          <w:szCs w:val="22"/>
          <w:lang w:eastAsia="cs-CZ"/>
        </w:rPr>
      </w:pPr>
      <w:hyperlink w:anchor="_Toc463442440" w:history="1">
        <w:r w:rsidR="006D140B" w:rsidRPr="00754A06">
          <w:rPr>
            <w:rStyle w:val="Hypertextovodkaz"/>
            <w:noProof/>
          </w:rPr>
          <w:t>2.3</w:t>
        </w:r>
        <w:r w:rsidR="006D140B" w:rsidRPr="00754A06">
          <w:rPr>
            <w:rFonts w:eastAsiaTheme="minorEastAsia" w:cstheme="minorBidi"/>
            <w:smallCaps w:val="0"/>
            <w:noProof/>
            <w:sz w:val="22"/>
            <w:szCs w:val="22"/>
            <w:lang w:eastAsia="cs-CZ"/>
          </w:rPr>
          <w:tab/>
        </w:r>
        <w:r w:rsidR="006D140B" w:rsidRPr="00754A06">
          <w:rPr>
            <w:rStyle w:val="Hypertextovodkaz"/>
            <w:noProof/>
          </w:rPr>
          <w:t>Stanovení váhy nebo jiného matematického vztahu mezi kritérii</w:t>
        </w:r>
        <w:r w:rsidR="006D140B" w:rsidRPr="00754A06">
          <w:rPr>
            <w:noProof/>
            <w:webHidden/>
          </w:rPr>
          <w:tab/>
        </w:r>
        <w:r w:rsidRPr="00754A06">
          <w:rPr>
            <w:noProof/>
            <w:webHidden/>
          </w:rPr>
          <w:fldChar w:fldCharType="begin"/>
        </w:r>
        <w:r w:rsidR="006D140B" w:rsidRPr="00754A06">
          <w:rPr>
            <w:noProof/>
            <w:webHidden/>
          </w:rPr>
          <w:instrText xml:space="preserve"> PAGEREF _Toc463442440 \h </w:instrText>
        </w:r>
        <w:r w:rsidRPr="00754A06">
          <w:rPr>
            <w:noProof/>
            <w:webHidden/>
          </w:rPr>
        </w:r>
        <w:r w:rsidRPr="00754A06">
          <w:rPr>
            <w:noProof/>
            <w:webHidden/>
          </w:rPr>
          <w:fldChar w:fldCharType="separate"/>
        </w:r>
        <w:r w:rsidR="00862AD9">
          <w:rPr>
            <w:noProof/>
            <w:webHidden/>
          </w:rPr>
          <w:t>16</w:t>
        </w:r>
        <w:r w:rsidRPr="00754A06">
          <w:rPr>
            <w:noProof/>
            <w:webHidden/>
          </w:rPr>
          <w:fldChar w:fldCharType="end"/>
        </w:r>
      </w:hyperlink>
    </w:p>
    <w:p w:rsidR="006D140B" w:rsidRPr="00754A06" w:rsidRDefault="00D80BA0" w:rsidP="006D140B">
      <w:pPr>
        <w:pStyle w:val="Obsah3"/>
        <w:tabs>
          <w:tab w:val="left" w:pos="1200"/>
          <w:tab w:val="right" w:leader="dot" w:pos="9062"/>
        </w:tabs>
        <w:rPr>
          <w:rFonts w:eastAsiaTheme="minorEastAsia" w:cstheme="minorBidi"/>
          <w:i w:val="0"/>
          <w:iCs w:val="0"/>
          <w:noProof/>
          <w:sz w:val="22"/>
          <w:szCs w:val="22"/>
          <w:lang w:eastAsia="cs-CZ"/>
        </w:rPr>
      </w:pPr>
      <w:hyperlink w:anchor="_Toc463442441" w:history="1">
        <w:r w:rsidR="006D140B" w:rsidRPr="00754A06">
          <w:rPr>
            <w:rStyle w:val="Hypertextovodkaz"/>
            <w:noProof/>
          </w:rPr>
          <w:t>2.3.1</w:t>
        </w:r>
        <w:r w:rsidR="006D140B" w:rsidRPr="00754A06">
          <w:rPr>
            <w:rFonts w:eastAsiaTheme="minorEastAsia" w:cstheme="minorBidi"/>
            <w:i w:val="0"/>
            <w:iCs w:val="0"/>
            <w:noProof/>
            <w:sz w:val="22"/>
            <w:szCs w:val="22"/>
            <w:lang w:eastAsia="cs-CZ"/>
          </w:rPr>
          <w:tab/>
        </w:r>
        <w:r w:rsidR="006D140B" w:rsidRPr="00754A06">
          <w:rPr>
            <w:rStyle w:val="Hypertextovodkaz"/>
            <w:noProof/>
          </w:rPr>
          <w:t>Stanovení významu ceny</w:t>
        </w:r>
        <w:r w:rsidR="006D140B" w:rsidRPr="00754A06">
          <w:rPr>
            <w:noProof/>
            <w:webHidden/>
          </w:rPr>
          <w:tab/>
        </w:r>
        <w:r w:rsidRPr="00754A06">
          <w:rPr>
            <w:noProof/>
            <w:webHidden/>
          </w:rPr>
          <w:fldChar w:fldCharType="begin"/>
        </w:r>
        <w:r w:rsidR="006D140B" w:rsidRPr="00754A06">
          <w:rPr>
            <w:noProof/>
            <w:webHidden/>
          </w:rPr>
          <w:instrText xml:space="preserve"> PAGEREF _Toc463442441 \h </w:instrText>
        </w:r>
        <w:r w:rsidRPr="00754A06">
          <w:rPr>
            <w:noProof/>
            <w:webHidden/>
          </w:rPr>
        </w:r>
        <w:r w:rsidRPr="00754A06">
          <w:rPr>
            <w:noProof/>
            <w:webHidden/>
          </w:rPr>
          <w:fldChar w:fldCharType="separate"/>
        </w:r>
        <w:r w:rsidR="00862AD9">
          <w:rPr>
            <w:noProof/>
            <w:webHidden/>
          </w:rPr>
          <w:t>16</w:t>
        </w:r>
        <w:r w:rsidRPr="00754A06">
          <w:rPr>
            <w:noProof/>
            <w:webHidden/>
          </w:rPr>
          <w:fldChar w:fldCharType="end"/>
        </w:r>
      </w:hyperlink>
    </w:p>
    <w:p w:rsidR="006D140B" w:rsidRPr="00754A06" w:rsidRDefault="00D80BA0" w:rsidP="006D140B">
      <w:pPr>
        <w:pStyle w:val="Obsah3"/>
        <w:tabs>
          <w:tab w:val="left" w:pos="1200"/>
          <w:tab w:val="right" w:leader="dot" w:pos="9062"/>
        </w:tabs>
        <w:rPr>
          <w:rFonts w:eastAsiaTheme="minorEastAsia" w:cstheme="minorBidi"/>
          <w:i w:val="0"/>
          <w:iCs w:val="0"/>
          <w:noProof/>
          <w:sz w:val="22"/>
          <w:szCs w:val="22"/>
          <w:lang w:eastAsia="cs-CZ"/>
        </w:rPr>
      </w:pPr>
      <w:hyperlink w:anchor="_Toc463442442" w:history="1">
        <w:r w:rsidR="006D140B" w:rsidRPr="00754A06">
          <w:rPr>
            <w:rStyle w:val="Hypertextovodkaz"/>
            <w:noProof/>
          </w:rPr>
          <w:t>2.3.2</w:t>
        </w:r>
        <w:r w:rsidR="006D140B" w:rsidRPr="00754A06">
          <w:rPr>
            <w:rFonts w:eastAsiaTheme="minorEastAsia" w:cstheme="minorBidi"/>
            <w:i w:val="0"/>
            <w:iCs w:val="0"/>
            <w:noProof/>
            <w:sz w:val="22"/>
            <w:szCs w:val="22"/>
            <w:lang w:eastAsia="cs-CZ"/>
          </w:rPr>
          <w:tab/>
        </w:r>
        <w:r w:rsidR="006D140B" w:rsidRPr="00754A06">
          <w:rPr>
            <w:rStyle w:val="Hypertextovodkaz"/>
            <w:noProof/>
          </w:rPr>
          <w:t>Stanovení významu jednotlivých hodnotících kritérií</w:t>
        </w:r>
        <w:r w:rsidR="006D140B" w:rsidRPr="00754A06">
          <w:rPr>
            <w:noProof/>
            <w:webHidden/>
          </w:rPr>
          <w:tab/>
        </w:r>
        <w:r w:rsidRPr="00754A06">
          <w:rPr>
            <w:noProof/>
            <w:webHidden/>
          </w:rPr>
          <w:fldChar w:fldCharType="begin"/>
        </w:r>
        <w:r w:rsidR="006D140B" w:rsidRPr="00754A06">
          <w:rPr>
            <w:noProof/>
            <w:webHidden/>
          </w:rPr>
          <w:instrText xml:space="preserve"> PAGEREF _Toc463442442 \h </w:instrText>
        </w:r>
        <w:r w:rsidRPr="00754A06">
          <w:rPr>
            <w:noProof/>
            <w:webHidden/>
          </w:rPr>
        </w:r>
        <w:r w:rsidRPr="00754A06">
          <w:rPr>
            <w:noProof/>
            <w:webHidden/>
          </w:rPr>
          <w:fldChar w:fldCharType="separate"/>
        </w:r>
        <w:r w:rsidR="00862AD9">
          <w:rPr>
            <w:noProof/>
            <w:webHidden/>
          </w:rPr>
          <w:t>17</w:t>
        </w:r>
        <w:r w:rsidRPr="00754A06">
          <w:rPr>
            <w:noProof/>
            <w:webHidden/>
          </w:rPr>
          <w:fldChar w:fldCharType="end"/>
        </w:r>
      </w:hyperlink>
    </w:p>
    <w:p w:rsidR="006D140B" w:rsidRPr="00754A06" w:rsidRDefault="00D80BA0" w:rsidP="006D140B">
      <w:pPr>
        <w:pStyle w:val="Obsah2"/>
        <w:tabs>
          <w:tab w:val="left" w:pos="720"/>
          <w:tab w:val="right" w:leader="dot" w:pos="9062"/>
        </w:tabs>
        <w:rPr>
          <w:rFonts w:eastAsiaTheme="minorEastAsia" w:cstheme="minorBidi"/>
          <w:smallCaps w:val="0"/>
          <w:noProof/>
          <w:sz w:val="22"/>
          <w:szCs w:val="22"/>
          <w:lang w:eastAsia="cs-CZ"/>
        </w:rPr>
      </w:pPr>
      <w:hyperlink w:anchor="_Toc463442443" w:history="1">
        <w:r w:rsidR="006D140B" w:rsidRPr="00754A06">
          <w:rPr>
            <w:rStyle w:val="Hypertextovodkaz"/>
            <w:noProof/>
          </w:rPr>
          <w:t>2.4</w:t>
        </w:r>
        <w:r w:rsidR="006D140B" w:rsidRPr="00754A06">
          <w:rPr>
            <w:rFonts w:eastAsiaTheme="minorEastAsia" w:cstheme="minorBidi"/>
            <w:smallCaps w:val="0"/>
            <w:noProof/>
            <w:sz w:val="22"/>
            <w:szCs w:val="22"/>
            <w:lang w:eastAsia="cs-CZ"/>
          </w:rPr>
          <w:tab/>
        </w:r>
        <w:r w:rsidR="006D140B" w:rsidRPr="00754A06">
          <w:rPr>
            <w:rStyle w:val="Hypertextovodkaz"/>
            <w:noProof/>
          </w:rPr>
          <w:t>Metody výpočtu nejlepší nabídky</w:t>
        </w:r>
        <w:r w:rsidR="006D140B" w:rsidRPr="00754A06">
          <w:rPr>
            <w:noProof/>
            <w:webHidden/>
          </w:rPr>
          <w:tab/>
        </w:r>
        <w:r w:rsidRPr="00754A06">
          <w:rPr>
            <w:noProof/>
            <w:webHidden/>
          </w:rPr>
          <w:fldChar w:fldCharType="begin"/>
        </w:r>
        <w:r w:rsidR="006D140B" w:rsidRPr="00754A06">
          <w:rPr>
            <w:noProof/>
            <w:webHidden/>
          </w:rPr>
          <w:instrText xml:space="preserve"> PAGEREF _Toc463442443 \h </w:instrText>
        </w:r>
        <w:r w:rsidRPr="00754A06">
          <w:rPr>
            <w:noProof/>
            <w:webHidden/>
          </w:rPr>
        </w:r>
        <w:r w:rsidRPr="00754A06">
          <w:rPr>
            <w:noProof/>
            <w:webHidden/>
          </w:rPr>
          <w:fldChar w:fldCharType="separate"/>
        </w:r>
        <w:r w:rsidR="00862AD9">
          <w:rPr>
            <w:noProof/>
            <w:webHidden/>
          </w:rPr>
          <w:t>20</w:t>
        </w:r>
        <w:r w:rsidRPr="00754A06">
          <w:rPr>
            <w:noProof/>
            <w:webHidden/>
          </w:rPr>
          <w:fldChar w:fldCharType="end"/>
        </w:r>
      </w:hyperlink>
    </w:p>
    <w:p w:rsidR="006D140B" w:rsidRPr="00754A06" w:rsidRDefault="00D80BA0" w:rsidP="006D140B">
      <w:pPr>
        <w:pStyle w:val="Obsah2"/>
        <w:tabs>
          <w:tab w:val="left" w:pos="720"/>
          <w:tab w:val="right" w:leader="dot" w:pos="9062"/>
        </w:tabs>
        <w:rPr>
          <w:rFonts w:eastAsiaTheme="minorEastAsia" w:cstheme="minorBidi"/>
          <w:smallCaps w:val="0"/>
          <w:noProof/>
          <w:sz w:val="22"/>
          <w:szCs w:val="22"/>
          <w:lang w:eastAsia="cs-CZ"/>
        </w:rPr>
      </w:pPr>
      <w:hyperlink w:anchor="_Toc463442444" w:history="1">
        <w:r w:rsidR="006D140B" w:rsidRPr="00754A06">
          <w:rPr>
            <w:rStyle w:val="Hypertextovodkaz"/>
            <w:noProof/>
          </w:rPr>
          <w:t>2.5</w:t>
        </w:r>
        <w:r w:rsidR="006D140B" w:rsidRPr="00754A06">
          <w:rPr>
            <w:rFonts w:eastAsiaTheme="minorEastAsia" w:cstheme="minorBidi"/>
            <w:smallCaps w:val="0"/>
            <w:noProof/>
            <w:sz w:val="22"/>
            <w:szCs w:val="22"/>
            <w:lang w:eastAsia="cs-CZ"/>
          </w:rPr>
          <w:tab/>
        </w:r>
        <w:r w:rsidR="006D140B" w:rsidRPr="00754A06">
          <w:rPr>
            <w:rStyle w:val="Hypertextovodkaz"/>
            <w:noProof/>
          </w:rPr>
          <w:t>Zásady procesu hodnocení nabídek</w:t>
        </w:r>
        <w:r w:rsidR="006D140B" w:rsidRPr="00754A06">
          <w:rPr>
            <w:noProof/>
            <w:webHidden/>
          </w:rPr>
          <w:tab/>
        </w:r>
        <w:r w:rsidRPr="00754A06">
          <w:rPr>
            <w:noProof/>
            <w:webHidden/>
          </w:rPr>
          <w:fldChar w:fldCharType="begin"/>
        </w:r>
        <w:r w:rsidR="006D140B" w:rsidRPr="00754A06">
          <w:rPr>
            <w:noProof/>
            <w:webHidden/>
          </w:rPr>
          <w:instrText xml:space="preserve"> PAGEREF _Toc463442444 \h </w:instrText>
        </w:r>
        <w:r w:rsidRPr="00754A06">
          <w:rPr>
            <w:noProof/>
            <w:webHidden/>
          </w:rPr>
        </w:r>
        <w:r w:rsidRPr="00754A06">
          <w:rPr>
            <w:noProof/>
            <w:webHidden/>
          </w:rPr>
          <w:fldChar w:fldCharType="separate"/>
        </w:r>
        <w:r w:rsidR="00862AD9">
          <w:rPr>
            <w:noProof/>
            <w:webHidden/>
          </w:rPr>
          <w:t>21</w:t>
        </w:r>
        <w:r w:rsidRPr="00754A06">
          <w:rPr>
            <w:noProof/>
            <w:webHidden/>
          </w:rPr>
          <w:fldChar w:fldCharType="end"/>
        </w:r>
      </w:hyperlink>
    </w:p>
    <w:p w:rsidR="006D140B" w:rsidRPr="00754A06" w:rsidRDefault="00D80BA0" w:rsidP="006D140B">
      <w:pPr>
        <w:pStyle w:val="Obsah1"/>
        <w:rPr>
          <w:rFonts w:eastAsiaTheme="minorEastAsia" w:cstheme="minorBidi"/>
          <w:b w:val="0"/>
          <w:bCs w:val="0"/>
          <w:caps w:val="0"/>
          <w:noProof/>
          <w:sz w:val="22"/>
          <w:szCs w:val="22"/>
          <w:lang w:eastAsia="cs-CZ"/>
        </w:rPr>
      </w:pPr>
      <w:hyperlink w:anchor="_Toc463442445" w:history="1">
        <w:r w:rsidR="006D140B" w:rsidRPr="00754A06">
          <w:rPr>
            <w:rStyle w:val="Hypertextovodkaz"/>
            <w:noProof/>
          </w:rPr>
          <w:t>Zdroje</w:t>
        </w:r>
        <w:r w:rsidR="006D140B" w:rsidRPr="00754A06">
          <w:rPr>
            <w:noProof/>
            <w:webHidden/>
          </w:rPr>
          <w:tab/>
        </w:r>
        <w:r w:rsidRPr="00754A06">
          <w:rPr>
            <w:noProof/>
            <w:webHidden/>
          </w:rPr>
          <w:fldChar w:fldCharType="begin"/>
        </w:r>
        <w:r w:rsidR="006D140B" w:rsidRPr="00754A06">
          <w:rPr>
            <w:noProof/>
            <w:webHidden/>
          </w:rPr>
          <w:instrText xml:space="preserve"> PAGEREF _Toc463442445 \h </w:instrText>
        </w:r>
        <w:r w:rsidRPr="00754A06">
          <w:rPr>
            <w:noProof/>
            <w:webHidden/>
          </w:rPr>
        </w:r>
        <w:r w:rsidRPr="00754A06">
          <w:rPr>
            <w:noProof/>
            <w:webHidden/>
          </w:rPr>
          <w:fldChar w:fldCharType="separate"/>
        </w:r>
        <w:r w:rsidR="00862AD9">
          <w:rPr>
            <w:noProof/>
            <w:webHidden/>
          </w:rPr>
          <w:t>23</w:t>
        </w:r>
        <w:r w:rsidRPr="00754A06">
          <w:rPr>
            <w:noProof/>
            <w:webHidden/>
          </w:rPr>
          <w:fldChar w:fldCharType="end"/>
        </w:r>
      </w:hyperlink>
    </w:p>
    <w:p w:rsidR="006D140B" w:rsidRDefault="00D80BA0" w:rsidP="006D140B">
      <w:pPr>
        <w:rPr>
          <w:rFonts w:ascii="Arial" w:hAnsi="Arial" w:cs="Arial"/>
        </w:rPr>
      </w:pPr>
      <w:r w:rsidRPr="00754A06">
        <w:rPr>
          <w:b/>
          <w:bCs/>
          <w:caps/>
          <w:sz w:val="20"/>
          <w:szCs w:val="20"/>
          <w:lang w:eastAsia="cs-CZ"/>
        </w:rPr>
        <w:fldChar w:fldCharType="end"/>
      </w:r>
    </w:p>
    <w:p w:rsidR="00A8614C" w:rsidRDefault="00A8614C">
      <w:pPr>
        <w:rPr>
          <w:lang w:eastAsia="cs-CZ"/>
        </w:rPr>
      </w:pPr>
      <w:r>
        <w:rPr>
          <w:lang w:eastAsia="cs-CZ"/>
        </w:rPr>
        <w:br w:type="page"/>
      </w:r>
    </w:p>
    <w:p w:rsidR="004A15B2" w:rsidRPr="00754A06" w:rsidRDefault="004A15B2" w:rsidP="004A15B2">
      <w:pPr>
        <w:widowControl w:val="0"/>
        <w:outlineLvl w:val="0"/>
        <w:rPr>
          <w:lang w:eastAsia="cs-CZ"/>
        </w:rPr>
      </w:pPr>
    </w:p>
    <w:p w:rsidR="004A15B2" w:rsidRPr="00754A06" w:rsidRDefault="004A15B2" w:rsidP="00ED742E">
      <w:pPr>
        <w:pStyle w:val="Nadpis1"/>
        <w:keepNext w:val="0"/>
        <w:keepLines w:val="0"/>
        <w:widowControl w:val="0"/>
        <w:numPr>
          <w:ilvl w:val="0"/>
          <w:numId w:val="2"/>
        </w:numPr>
        <w:spacing w:before="120" w:after="120" w:line="240" w:lineRule="auto"/>
        <w:jc w:val="both"/>
        <w:rPr>
          <w:rFonts w:asciiTheme="minorHAnsi" w:hAnsiTheme="minorHAnsi"/>
        </w:rPr>
      </w:pPr>
      <w:bookmarkStart w:id="1" w:name="_Toc462847769"/>
      <w:bookmarkStart w:id="2" w:name="_Toc463442433"/>
      <w:r w:rsidRPr="00754A06">
        <w:rPr>
          <w:rFonts w:asciiTheme="minorHAnsi" w:hAnsiTheme="minorHAnsi"/>
        </w:rPr>
        <w:t>Základní principy a zásady při zadávání VZ</w:t>
      </w:r>
      <w:bookmarkEnd w:id="1"/>
      <w:bookmarkEnd w:id="2"/>
    </w:p>
    <w:p w:rsidR="004A15B2" w:rsidRPr="00754A06" w:rsidRDefault="004A15B2" w:rsidP="004A15B2">
      <w:pPr>
        <w:pStyle w:val="Text-Normaln"/>
        <w:rPr>
          <w:rFonts w:asciiTheme="minorHAnsi" w:hAnsiTheme="minorHAnsi"/>
        </w:rPr>
      </w:pPr>
      <w:r w:rsidRPr="00754A06">
        <w:rPr>
          <w:rFonts w:asciiTheme="minorHAnsi" w:hAnsiTheme="minorHAnsi"/>
        </w:rPr>
        <w:t xml:space="preserve">Zadávání veřejných zakázek pomocí metody ekonomicky nejvýhodnější nabídky upravuje zákon č. 134/2016 Sb., o zadávání veřejných zakázek (dále jen Zákon). </w:t>
      </w:r>
    </w:p>
    <w:p w:rsidR="004A15B2" w:rsidRPr="00754A06" w:rsidRDefault="004A15B2" w:rsidP="004A15B2">
      <w:pPr>
        <w:pStyle w:val="Text-Normaln"/>
        <w:rPr>
          <w:rFonts w:asciiTheme="minorHAnsi" w:hAnsiTheme="minorHAnsi"/>
        </w:rPr>
      </w:pPr>
      <w:r w:rsidRPr="00754A06">
        <w:rPr>
          <w:rFonts w:asciiTheme="minorHAnsi" w:hAnsiTheme="minorHAnsi"/>
        </w:rPr>
        <w:t>Základní zásady procesu zadávání veřejných zakázek, které obsahuje Zákon, jsou;</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transparentnost;</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přiměřenost;</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rovné zacházení;</w:t>
      </w:r>
    </w:p>
    <w:p w:rsidR="004A15B2" w:rsidRDefault="004A15B2" w:rsidP="00ED742E">
      <w:pPr>
        <w:pStyle w:val="Text-Normaln"/>
        <w:numPr>
          <w:ilvl w:val="0"/>
          <w:numId w:val="1"/>
        </w:numPr>
        <w:rPr>
          <w:rFonts w:asciiTheme="minorHAnsi" w:hAnsiTheme="minorHAnsi"/>
        </w:rPr>
      </w:pPr>
      <w:r w:rsidRPr="00754A06">
        <w:rPr>
          <w:rFonts w:asciiTheme="minorHAnsi" w:hAnsiTheme="minorHAnsi"/>
        </w:rPr>
        <w:t>zákaz diskriminace.</w:t>
      </w:r>
    </w:p>
    <w:p w:rsidR="00A8614C" w:rsidRPr="00754A06" w:rsidRDefault="00A8614C" w:rsidP="00A8614C">
      <w:pPr>
        <w:pStyle w:val="Text-Normaln"/>
        <w:ind w:left="360"/>
        <w:rPr>
          <w:rFonts w:asciiTheme="minorHAnsi" w:hAnsiTheme="minorHAnsi"/>
        </w:rPr>
      </w:pPr>
    </w:p>
    <w:p w:rsidR="004A15B2" w:rsidRDefault="004A15B2" w:rsidP="004A15B2">
      <w:pPr>
        <w:pStyle w:val="Text-Normaln"/>
        <w:rPr>
          <w:rFonts w:asciiTheme="minorHAnsi" w:hAnsiTheme="minorHAnsi"/>
        </w:rPr>
      </w:pPr>
      <w:r w:rsidRPr="00754A06">
        <w:rPr>
          <w:rFonts w:asciiTheme="minorHAnsi" w:hAnsiTheme="minorHAnsi"/>
        </w:rPr>
        <w:t xml:space="preserve">Tyto pojmy obsahuje </w:t>
      </w:r>
      <w:hyperlink r:id="rId8" w:history="1">
        <w:r w:rsidRPr="00A8614C">
          <w:rPr>
            <w:rStyle w:val="Hypertextovodkaz"/>
            <w:rFonts w:asciiTheme="minorHAnsi" w:hAnsiTheme="minorHAnsi"/>
          </w:rPr>
          <w:t>§ 6</w:t>
        </w:r>
      </w:hyperlink>
      <w:r w:rsidRPr="00754A06">
        <w:rPr>
          <w:rFonts w:asciiTheme="minorHAnsi" w:hAnsiTheme="minorHAnsi"/>
        </w:rPr>
        <w:t xml:space="preserve"> Zákona, který v odstavci 1 a 2 uvádí, že zadavatel při postupu podle Zákona musí dodržovat zásady transparentnosti a přiměřenosti a ve vztahu k dodavatelům musí dodržovat zásadu rovného zacházení a zákaz diskriminace.</w:t>
      </w:r>
    </w:p>
    <w:p w:rsidR="004A15B2" w:rsidRDefault="004A15B2" w:rsidP="004A15B2">
      <w:pPr>
        <w:pStyle w:val="Text-Normaln"/>
        <w:rPr>
          <w:rFonts w:asciiTheme="minorHAnsi" w:hAnsiTheme="minorHAnsi"/>
        </w:rPr>
      </w:pPr>
      <w:r>
        <w:rPr>
          <w:rFonts w:asciiTheme="minorHAnsi" w:hAnsiTheme="minorHAnsi"/>
        </w:rPr>
        <w:t xml:space="preserve">Zákon jako takový neřeší další principy a povinnosti, které zadavatel musí zohledňovat obecně při jakémkoliv nakupování a hospodaření, např. zásady </w:t>
      </w:r>
      <w:r w:rsidRPr="00754A06">
        <w:rPr>
          <w:rFonts w:asciiTheme="minorHAnsi" w:hAnsiTheme="minorHAnsi"/>
        </w:rPr>
        <w:t>3E</w:t>
      </w:r>
      <w:r w:rsidRPr="00754A06">
        <w:rPr>
          <w:rStyle w:val="Znakapoznpodarou"/>
          <w:rFonts w:asciiTheme="minorHAnsi" w:hAnsiTheme="minorHAnsi"/>
          <w:sz w:val="22"/>
        </w:rPr>
        <w:footnoteReference w:id="1"/>
      </w:r>
      <w:r>
        <w:rPr>
          <w:rFonts w:asciiTheme="minorHAnsi" w:hAnsiTheme="minorHAnsi"/>
        </w:rPr>
        <w:t>.</w:t>
      </w:r>
    </w:p>
    <w:p w:rsidR="004A15B2" w:rsidRPr="00754A06" w:rsidRDefault="004A15B2" w:rsidP="004A15B2">
      <w:pPr>
        <w:pStyle w:val="Text-Normaln"/>
        <w:rPr>
          <w:rFonts w:asciiTheme="minorHAnsi" w:hAnsiTheme="minorHAnsi"/>
        </w:rPr>
      </w:pPr>
      <w:r w:rsidRPr="00754A06">
        <w:rPr>
          <w:rFonts w:asciiTheme="minorHAnsi" w:hAnsiTheme="minorHAnsi"/>
        </w:rPr>
        <w:t>Vysvětlením principů 3E a postupem při veřejném nakupování se podrobně zabývá „</w:t>
      </w:r>
      <w:hyperlink r:id="rId9" w:history="1">
        <w:r w:rsidRPr="00047C11">
          <w:rPr>
            <w:rStyle w:val="Hypertextovodkaz"/>
            <w:rFonts w:asciiTheme="minorHAnsi" w:hAnsiTheme="minorHAnsi"/>
          </w:rPr>
          <w:t>Metodika veřejného nakupování: Naplňování principů 3E v praxi veřejného zadávání</w:t>
        </w:r>
      </w:hyperlink>
      <w:r w:rsidRPr="00754A06">
        <w:rPr>
          <w:rFonts w:asciiTheme="minorHAnsi" w:hAnsiTheme="minorHAnsi"/>
        </w:rPr>
        <w:t>“ zpracovaná Ministerstvem financí.</w:t>
      </w:r>
    </w:p>
    <w:p w:rsidR="004A15B2" w:rsidRPr="00754A06" w:rsidRDefault="004A15B2" w:rsidP="004A15B2">
      <w:pPr>
        <w:pStyle w:val="Text-Normaln"/>
        <w:rPr>
          <w:rFonts w:asciiTheme="minorHAnsi" w:hAnsiTheme="minorHAnsi"/>
        </w:rPr>
      </w:pPr>
      <w:r w:rsidRPr="00754A06">
        <w:rPr>
          <w:rFonts w:asciiTheme="minorHAnsi" w:hAnsiTheme="minorHAnsi"/>
        </w:rPr>
        <w:t xml:space="preserve">Povinnost respektovat princip 3E pak vyplývá z jiných právních předpisů, především ze zákona č. 320/2001 Sb., o finanční kontrole ve veřejné správě a o změně některých zákonů (zákon o finanční kontrole). Definice hospodárnosti, efektivnosti a účelnosti jsou uvedeny v </w:t>
      </w:r>
      <w:hyperlink r:id="rId10" w:history="1">
        <w:r w:rsidRPr="008D44D2">
          <w:rPr>
            <w:rStyle w:val="Hypertextovodkaz"/>
            <w:rFonts w:asciiTheme="minorHAnsi" w:hAnsiTheme="minorHAnsi"/>
          </w:rPr>
          <w:t>§ 2</w:t>
        </w:r>
      </w:hyperlink>
      <w:r w:rsidRPr="00754A06">
        <w:rPr>
          <w:rFonts w:asciiTheme="minorHAnsi" w:hAnsiTheme="minorHAnsi"/>
        </w:rPr>
        <w:t xml:space="preserve"> tohoto zákona, který rozumí  </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hospodárností takové použití veřejných prostředků k zajištění stanovených úkolů s co nejnižším vynaložením těchto prostředků, a to při dodržení odpovídající kvality plněných úkolů,</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efektivností takové použití veřejných prostředků, kterým se dosáhne nejvýše možného rozsahu, kvality a přínosu plněných úkolů ve srovnání s objemem prostředků vynaložených na jejich plnění,</w:t>
      </w:r>
    </w:p>
    <w:p w:rsidR="004A15B2" w:rsidRPr="00754A06" w:rsidRDefault="004A15B2" w:rsidP="00ED742E">
      <w:pPr>
        <w:pStyle w:val="Text-Normaln"/>
        <w:numPr>
          <w:ilvl w:val="0"/>
          <w:numId w:val="1"/>
        </w:numPr>
        <w:rPr>
          <w:rFonts w:asciiTheme="minorHAnsi" w:hAnsiTheme="minorHAnsi"/>
        </w:rPr>
      </w:pPr>
      <w:r w:rsidRPr="00754A06">
        <w:rPr>
          <w:rFonts w:asciiTheme="minorHAnsi" w:hAnsiTheme="minorHAnsi"/>
        </w:rPr>
        <w:t>účelností takové použití veřejných prostředků, které zajistí optimální míru dosažení cílů při plnění stanovených úkolů.</w:t>
      </w:r>
    </w:p>
    <w:p w:rsidR="004A15B2" w:rsidRPr="00754A06" w:rsidRDefault="004A15B2" w:rsidP="004A15B2">
      <w:pPr>
        <w:pStyle w:val="Text-Normaln"/>
        <w:rPr>
          <w:rFonts w:asciiTheme="minorHAnsi" w:hAnsiTheme="minorHAnsi"/>
        </w:rPr>
      </w:pPr>
    </w:p>
    <w:p w:rsidR="004A15B2" w:rsidRPr="00754A06" w:rsidRDefault="004A15B2" w:rsidP="00ED742E">
      <w:pPr>
        <w:pStyle w:val="Nadpis1"/>
        <w:keepNext w:val="0"/>
        <w:keepLines w:val="0"/>
        <w:widowControl w:val="0"/>
        <w:numPr>
          <w:ilvl w:val="0"/>
          <w:numId w:val="2"/>
        </w:numPr>
        <w:spacing w:before="120" w:after="120" w:line="240" w:lineRule="auto"/>
        <w:jc w:val="both"/>
        <w:rPr>
          <w:rFonts w:asciiTheme="minorHAnsi" w:hAnsiTheme="minorHAnsi"/>
        </w:rPr>
      </w:pPr>
      <w:bookmarkStart w:id="3" w:name="_Toc462847772"/>
      <w:bookmarkStart w:id="4" w:name="_Toc463442434"/>
      <w:r w:rsidRPr="00754A06">
        <w:rPr>
          <w:rFonts w:asciiTheme="minorHAnsi" w:hAnsiTheme="minorHAnsi"/>
        </w:rPr>
        <w:t>Postup zadávání veřejné zakázky</w:t>
      </w:r>
      <w:bookmarkEnd w:id="3"/>
      <w:r w:rsidRPr="00754A06">
        <w:rPr>
          <w:rFonts w:asciiTheme="minorHAnsi" w:hAnsiTheme="minorHAnsi"/>
        </w:rPr>
        <w:t xml:space="preserve"> s ohledem na hodnocení ekonomické výhodnosti nabídek</w:t>
      </w:r>
      <w:bookmarkEnd w:id="4"/>
    </w:p>
    <w:p w:rsidR="00A8614C" w:rsidRDefault="004A15B2" w:rsidP="004A15B2">
      <w:pPr>
        <w:pStyle w:val="Text-Normaln"/>
        <w:rPr>
          <w:rFonts w:asciiTheme="minorHAnsi" w:hAnsiTheme="minorHAnsi"/>
        </w:rPr>
      </w:pPr>
      <w:r w:rsidRPr="00754A06">
        <w:rPr>
          <w:rFonts w:asciiTheme="minorHAnsi" w:hAnsiTheme="minorHAnsi"/>
        </w:rPr>
        <w:t xml:space="preserve">Veřejná zakázka zpravidla začíná tím, že zadavatel definuje své cíle, analyzuje způsoby jak k těmto cílům dojít a identifikuje, zda k dosažení těchto cílů potřebuje provést nákup zboží či služeb. V této fázi je vhodné, aby zadavatel provedl analýzu všech možných variant řešení, </w:t>
      </w:r>
    </w:p>
    <w:p w:rsidR="00A8614C" w:rsidRDefault="00A8614C" w:rsidP="004A15B2">
      <w:pPr>
        <w:pStyle w:val="Text-Normaln"/>
        <w:rPr>
          <w:rFonts w:asciiTheme="minorHAnsi" w:hAnsiTheme="minorHAnsi"/>
        </w:rPr>
      </w:pPr>
    </w:p>
    <w:p w:rsidR="004A15B2" w:rsidRDefault="004A15B2" w:rsidP="004A15B2">
      <w:pPr>
        <w:pStyle w:val="Text-Normaln"/>
        <w:rPr>
          <w:rFonts w:asciiTheme="minorHAnsi" w:hAnsiTheme="minorHAnsi"/>
        </w:rPr>
      </w:pPr>
      <w:r w:rsidRPr="00754A06">
        <w:rPr>
          <w:rFonts w:asciiTheme="minorHAnsi" w:hAnsiTheme="minorHAnsi"/>
        </w:rPr>
        <w:lastRenderedPageBreak/>
        <w:t xml:space="preserve">které by mohly vést k naplnění jeho potřeb. Na základě toho pak stanoví, co (jaké zboží nebo služby) chce v rámci veřejné zakázky nakoupit. Poté by měl zadavatel analyzovat své finanční možnosti (alespoň přibližně odhadnout předpokládanou hodnotu uvažovaných variant) a rozhodnout, kolik finančních prostředků je ochotný do této veřejné zakázky investovat. Následně je vhodné analyzovat rizika veřejné zakázky, určit, jaké části jsou kritické pro dosažení cílů zadavatele, a zhodnotit, jaké dopady by měl neúspěch veřejné zakázky (např. nekvalitní plnění). V této fázi je také vhodné prozkoumat, jakým způsobem podobný problém vyřešili srovnatelní zadavatelé (jak vypsali veřejnou zakázku) a s jakým úspěchem. Pokud si zadavatel bude vést záznamy o zadávaných veřejných zakázkách, může mu tato databáze uvedený postup výrazně usnadnit. </w:t>
      </w:r>
    </w:p>
    <w:p w:rsidR="006D140B" w:rsidRPr="00754A06" w:rsidRDefault="006D140B" w:rsidP="004A15B2">
      <w:pPr>
        <w:pStyle w:val="Text-Normaln"/>
        <w:rPr>
          <w:rFonts w:asciiTheme="minorHAnsi" w:hAnsiTheme="minorHAns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6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b/>
                <w:smallCaps/>
              </w:rPr>
            </w:pPr>
            <w:r w:rsidRPr="00754A06">
              <w:rPr>
                <w:rFonts w:asciiTheme="minorHAnsi" w:hAnsiTheme="minorHAnsi"/>
                <w:b/>
                <w:smallCaps/>
              </w:rPr>
              <w:t>Na co si dát pozor</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Pokud zadavatel veřejné zakázky provádí analýzu trhu, jejímž cílem je zhodnotit možnosti veřejné zakázky v návaznosti na požadovaný výstup, je vhodné analyzovat jak předmět veřejné zakázky, tak potenciální dodavatele. Nicméně pokud zadavatel tyto potenciální dodavatele přímo osloví v rámci průzkumu trhu s žádostí o stanovení přibližné ceny zakázky, je pravděpodobné, že tato přibližná cena nebude zcela odpovídat realitě. Za prvé je třeba očekávat, že potenciální dodavatel bude mít tendenci tuto cenu nadhodnotit. Za druhé se tento průzkum trhu se dělá ve chvíli, kdy zakázka ještě není podrobně specifikovaná a objektivní odhad ceny je tudíž velmi obtížný. Pokud zadavatel přesto zvolí metodu přímého oslovení dodavatelů, je vhodné se zamyslet nad formulací dotazu a sebrané informace podrobit kritickému posouzení, do jaké míry mohou být zkreslené.</w:t>
            </w:r>
          </w:p>
        </w:tc>
      </w:tr>
    </w:tbl>
    <w:p w:rsidR="004A15B2" w:rsidRPr="00754A06" w:rsidRDefault="004A15B2" w:rsidP="004A15B2">
      <w:pPr>
        <w:pStyle w:val="Text-Normaln"/>
        <w:rPr>
          <w:rFonts w:asciiTheme="minorHAnsi" w:hAnsiTheme="minorHAnsi"/>
        </w:rPr>
      </w:pPr>
      <w:r w:rsidRPr="00754A06">
        <w:rPr>
          <w:rFonts w:asciiTheme="minorHAnsi" w:hAnsiTheme="minorHAnsi"/>
        </w:rPr>
        <w:t>Pokud zadavatel disponuje dostatečným množstvím informací a je schopen definovat, jakým způsobem a za jakou cenu (přibližnou) chce dosáhnout svých cílů, je vhodné přistoupit k volbě pravidel pro hodnocení dané veřejné zakázky, kdy musí stanovit:</w:t>
      </w:r>
    </w:p>
    <w:p w:rsidR="004A15B2" w:rsidRPr="00754A06" w:rsidRDefault="004A15B2" w:rsidP="00ED742E">
      <w:pPr>
        <w:pStyle w:val="Text-Normaln"/>
        <w:numPr>
          <w:ilvl w:val="0"/>
          <w:numId w:val="4"/>
        </w:numPr>
        <w:rPr>
          <w:rFonts w:asciiTheme="minorHAnsi" w:hAnsiTheme="minorHAnsi"/>
        </w:rPr>
      </w:pPr>
      <w:r w:rsidRPr="00754A06">
        <w:rPr>
          <w:rFonts w:asciiTheme="minorHAnsi" w:hAnsiTheme="minorHAnsi"/>
        </w:rPr>
        <w:t>způsob hodnocení nabídek – na základě nejvýhodnějšího poměru nabídkové ceny a kvality, nejvýhodnějšího poměru nákladů životního cyklu a kvality, nejnižší nabídkové ceny, nejnižších nákladů životního cyklu;</w:t>
      </w:r>
    </w:p>
    <w:p w:rsidR="004A15B2" w:rsidRPr="00754A06" w:rsidRDefault="004A15B2" w:rsidP="00ED742E">
      <w:pPr>
        <w:pStyle w:val="Text-Normaln"/>
        <w:numPr>
          <w:ilvl w:val="0"/>
          <w:numId w:val="4"/>
        </w:numPr>
        <w:rPr>
          <w:rFonts w:asciiTheme="minorHAnsi" w:hAnsiTheme="minorHAnsi"/>
        </w:rPr>
      </w:pPr>
      <w:r w:rsidRPr="00754A06">
        <w:rPr>
          <w:rFonts w:asciiTheme="minorHAnsi" w:hAnsiTheme="minorHAnsi"/>
        </w:rPr>
        <w:t>hodnotící kritéria;</w:t>
      </w:r>
    </w:p>
    <w:p w:rsidR="004A15B2" w:rsidRPr="00754A06" w:rsidRDefault="004A15B2" w:rsidP="00ED742E">
      <w:pPr>
        <w:pStyle w:val="Text-Normaln"/>
        <w:numPr>
          <w:ilvl w:val="0"/>
          <w:numId w:val="4"/>
        </w:numPr>
        <w:rPr>
          <w:rFonts w:asciiTheme="minorHAnsi" w:hAnsiTheme="minorHAnsi"/>
        </w:rPr>
      </w:pPr>
      <w:r w:rsidRPr="00754A06">
        <w:rPr>
          <w:rFonts w:asciiTheme="minorHAnsi" w:hAnsiTheme="minorHAnsi"/>
        </w:rPr>
        <w:t>váhy nebo jiný matematický vztah mezi kritérii;</w:t>
      </w:r>
    </w:p>
    <w:p w:rsidR="004A15B2" w:rsidRPr="00754A06" w:rsidRDefault="004A15B2" w:rsidP="00ED742E">
      <w:pPr>
        <w:pStyle w:val="Text-Normaln"/>
        <w:numPr>
          <w:ilvl w:val="0"/>
          <w:numId w:val="4"/>
        </w:numPr>
        <w:rPr>
          <w:rFonts w:asciiTheme="minorHAnsi" w:hAnsiTheme="minorHAnsi"/>
        </w:rPr>
      </w:pPr>
      <w:r w:rsidRPr="00754A06">
        <w:rPr>
          <w:rFonts w:asciiTheme="minorHAnsi" w:hAnsiTheme="minorHAnsi"/>
        </w:rPr>
        <w:t>metodu vyhodnocení nabídek;</w:t>
      </w:r>
    </w:p>
    <w:p w:rsidR="004A15B2" w:rsidRPr="00754A06" w:rsidRDefault="004A15B2" w:rsidP="00ED742E">
      <w:pPr>
        <w:pStyle w:val="Text-Normaln"/>
        <w:numPr>
          <w:ilvl w:val="0"/>
          <w:numId w:val="4"/>
        </w:numPr>
        <w:rPr>
          <w:rFonts w:asciiTheme="minorHAnsi" w:hAnsiTheme="minorHAnsi"/>
        </w:rPr>
      </w:pPr>
      <w:r w:rsidRPr="00754A06">
        <w:rPr>
          <w:rFonts w:asciiTheme="minorHAnsi" w:hAnsiTheme="minorHAnsi"/>
        </w:rPr>
        <w:t>vztah mezi jednotlivými kritérii (např. váhu jednotlivých kritérií).</w:t>
      </w:r>
    </w:p>
    <w:p w:rsidR="004A15B2" w:rsidRDefault="004A15B2" w:rsidP="004A15B2">
      <w:pPr>
        <w:pStyle w:val="Text-Normaln"/>
        <w:rPr>
          <w:rFonts w:asciiTheme="minorHAnsi" w:hAnsiTheme="minorHAnsi"/>
        </w:rPr>
      </w:pPr>
    </w:p>
    <w:p w:rsidR="004A15B2" w:rsidRDefault="004A15B2" w:rsidP="004A15B2">
      <w:pPr>
        <w:pStyle w:val="Text-Normaln"/>
        <w:rPr>
          <w:rFonts w:asciiTheme="minorHAnsi" w:hAnsiTheme="minorHAnsi"/>
        </w:rPr>
      </w:pPr>
      <w:r w:rsidRPr="00754A06">
        <w:rPr>
          <w:rFonts w:asciiTheme="minorHAnsi" w:hAnsiTheme="minorHAnsi"/>
        </w:rPr>
        <w:t xml:space="preserve">Tyto informace jsou povinnou součástí zadávací dokumentace. Zadavatel je stanoví s ohledem na druh a složitost veřejné zakázky. </w:t>
      </w:r>
    </w:p>
    <w:p w:rsidR="00A8614C" w:rsidRDefault="00A8614C">
      <w:pPr>
        <w:rPr>
          <w:rFonts w:eastAsia="Calibri" w:cs="Times New Roman"/>
          <w:sz w:val="24"/>
        </w:rPr>
      </w:pPr>
      <w:r>
        <w:br w:type="page"/>
      </w:r>
    </w:p>
    <w:p w:rsidR="00A8614C" w:rsidRPr="00754A06" w:rsidRDefault="00A8614C" w:rsidP="004A15B2">
      <w:pPr>
        <w:pStyle w:val="Text-Normaln"/>
        <w:rPr>
          <w:rFonts w:asciiTheme="minorHAnsi" w:hAnsiTheme="minorHAns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Na co si dát pozor</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Zadavatel nesmí při hodnocení nabídek použít jiná kritéria nebo způsoby hodnocení než ta, která uvedl v zadávací dokumentaci. Toto platí i v případě, že zadavatel zpětně posoudí, že by některé neuvedené kritérium hodnocení bylo z pohledu výběru nejlepší nabídky vhodné použít. </w:t>
            </w:r>
          </w:p>
          <w:p w:rsidR="004A15B2" w:rsidRPr="00754A06" w:rsidRDefault="004A15B2" w:rsidP="00A8614C">
            <w:pPr>
              <w:pStyle w:val="Text-Normaln"/>
              <w:rPr>
                <w:rFonts w:asciiTheme="minorHAnsi" w:hAnsiTheme="minorHAnsi"/>
              </w:rPr>
            </w:pPr>
            <w:r w:rsidRPr="00754A06">
              <w:rPr>
                <w:rFonts w:asciiTheme="minorHAnsi" w:hAnsiTheme="minorHAnsi"/>
              </w:rPr>
              <w:t>Pokud tato skutečnost znamená, že by zakázka nebyla vhodně vybrána a dopad na cíle zadavatele by byl významný, má tento zadavatel možnost veřejnou zakázku zrušit a vyhlásit novou, což ale přináší další náklady nejen jemu, ale i potencionálním dodavatelům. Proto je vždy nutné věnovat tvorbě zadávací dokumentace dostatek času a kvalitní přípravy.</w:t>
            </w:r>
          </w:p>
        </w:tc>
      </w:tr>
    </w:tbl>
    <w:p w:rsidR="004A15B2" w:rsidRPr="00754A06" w:rsidRDefault="004A15B2" w:rsidP="004A15B2">
      <w:pPr>
        <w:pStyle w:val="Nadpis2"/>
        <w:ind w:left="576"/>
        <w:rPr>
          <w:rFonts w:asciiTheme="minorHAnsi" w:hAnsiTheme="minorHAnsi"/>
        </w:rPr>
      </w:pPr>
      <w:bookmarkStart w:id="5" w:name="_Toc462847773"/>
    </w:p>
    <w:p w:rsidR="004A15B2" w:rsidRPr="00754A06" w:rsidRDefault="004A15B2" w:rsidP="00ED742E">
      <w:pPr>
        <w:pStyle w:val="Nadpis2"/>
        <w:keepLines w:val="0"/>
        <w:numPr>
          <w:ilvl w:val="1"/>
          <w:numId w:val="2"/>
        </w:numPr>
        <w:spacing w:before="120" w:after="120" w:line="240" w:lineRule="auto"/>
        <w:jc w:val="both"/>
        <w:rPr>
          <w:rFonts w:asciiTheme="minorHAnsi" w:hAnsiTheme="minorHAnsi"/>
        </w:rPr>
      </w:pPr>
      <w:bookmarkStart w:id="6" w:name="_Toc463442435"/>
      <w:r w:rsidRPr="00754A06">
        <w:rPr>
          <w:rFonts w:asciiTheme="minorHAnsi" w:hAnsiTheme="minorHAnsi"/>
        </w:rPr>
        <w:t>Způsob hodnocení nabídek</w:t>
      </w:r>
      <w:bookmarkEnd w:id="6"/>
      <w:r w:rsidRPr="00754A06">
        <w:rPr>
          <w:rFonts w:asciiTheme="minorHAnsi" w:hAnsiTheme="minorHAnsi"/>
        </w:rPr>
        <w:t xml:space="preserve"> </w:t>
      </w:r>
      <w:bookmarkEnd w:id="5"/>
    </w:p>
    <w:p w:rsidR="004A15B2" w:rsidRPr="00754A06" w:rsidRDefault="004A15B2" w:rsidP="004A15B2">
      <w:pPr>
        <w:pStyle w:val="Text-Normaln"/>
        <w:rPr>
          <w:rFonts w:asciiTheme="minorHAnsi" w:hAnsiTheme="minorHAnsi"/>
        </w:rPr>
      </w:pPr>
      <w:bookmarkStart w:id="7" w:name="_Toc462847774"/>
      <w:r w:rsidRPr="00754A06">
        <w:rPr>
          <w:rFonts w:asciiTheme="minorHAnsi" w:hAnsiTheme="minorHAnsi"/>
        </w:rPr>
        <w:t xml:space="preserve">Zákon v </w:t>
      </w:r>
      <w:hyperlink r:id="rId11" w:history="1">
        <w:r w:rsidRPr="00A8614C">
          <w:rPr>
            <w:rStyle w:val="Hypertextovodkaz"/>
            <w:rFonts w:asciiTheme="minorHAnsi" w:hAnsiTheme="minorHAnsi"/>
          </w:rPr>
          <w:t>§ 114</w:t>
        </w:r>
      </w:hyperlink>
      <w:r w:rsidRPr="00754A06">
        <w:rPr>
          <w:rFonts w:asciiTheme="minorHAnsi" w:hAnsiTheme="minorHAnsi"/>
        </w:rPr>
        <w:t xml:space="preserve"> stanovuje, že nabídky budou hodnoceny podle jejich ekonomické výhodnosti. Hodnocením ekonomické výhodností pak rozumí hodnocení následujících skutečností, které bude účastník zadávacího řízení nabízet:</w:t>
      </w:r>
    </w:p>
    <w:p w:rsidR="004A15B2" w:rsidRPr="00754A06" w:rsidRDefault="004A15B2" w:rsidP="004A15B2">
      <w:pPr>
        <w:pStyle w:val="Text-Normaln"/>
        <w:rPr>
          <w:rFonts w:asciiTheme="minorHAnsi" w:hAnsiTheme="minorHAnsi"/>
        </w:rPr>
      </w:pPr>
      <w:r w:rsidRPr="00754A06">
        <w:rPr>
          <w:rFonts w:asciiTheme="minorHAnsi" w:hAnsiTheme="minorHAnsi"/>
        </w:rPr>
        <w:t>a) nejvýhodnější poměr nabídkové ceny a kvality,</w:t>
      </w:r>
    </w:p>
    <w:p w:rsidR="004A15B2" w:rsidRPr="00754A06" w:rsidRDefault="004A15B2" w:rsidP="004A15B2">
      <w:pPr>
        <w:pStyle w:val="Text-Normaln"/>
        <w:rPr>
          <w:rFonts w:asciiTheme="minorHAnsi" w:hAnsiTheme="minorHAnsi"/>
        </w:rPr>
      </w:pPr>
      <w:r w:rsidRPr="00754A06">
        <w:rPr>
          <w:rFonts w:asciiTheme="minorHAnsi" w:hAnsiTheme="minorHAnsi"/>
        </w:rPr>
        <w:t>b) nejvýhodnější poměr nákladů životního cyklu a kvality,</w:t>
      </w:r>
    </w:p>
    <w:p w:rsidR="004A15B2" w:rsidRPr="00754A06" w:rsidRDefault="004A15B2" w:rsidP="004A15B2">
      <w:pPr>
        <w:pStyle w:val="Text-Normaln"/>
        <w:rPr>
          <w:rFonts w:asciiTheme="minorHAnsi" w:hAnsiTheme="minorHAnsi"/>
        </w:rPr>
      </w:pPr>
      <w:r w:rsidRPr="00754A06">
        <w:rPr>
          <w:rFonts w:asciiTheme="minorHAnsi" w:hAnsiTheme="minorHAnsi"/>
        </w:rPr>
        <w:t>c) nejnižší nabídková cena,</w:t>
      </w:r>
    </w:p>
    <w:p w:rsidR="004A15B2" w:rsidRPr="00754A06" w:rsidRDefault="004A15B2" w:rsidP="004A15B2">
      <w:pPr>
        <w:pStyle w:val="Text-Normaln"/>
        <w:rPr>
          <w:rFonts w:asciiTheme="minorHAnsi" w:hAnsiTheme="minorHAnsi"/>
        </w:rPr>
      </w:pPr>
      <w:r w:rsidRPr="00754A06">
        <w:rPr>
          <w:rFonts w:asciiTheme="minorHAnsi" w:hAnsiTheme="minorHAnsi"/>
        </w:rPr>
        <w:t>d) nejnižší náklady životního cyklu.</w:t>
      </w:r>
    </w:p>
    <w:p w:rsidR="004A15B2" w:rsidRPr="00754A06" w:rsidRDefault="004A15B2" w:rsidP="004A15B2">
      <w:pPr>
        <w:pStyle w:val="Text-Normaln"/>
        <w:rPr>
          <w:rFonts w:asciiTheme="minorHAnsi" w:hAnsiTheme="minorHAnsi"/>
        </w:rPr>
      </w:pPr>
      <w:r w:rsidRPr="00754A06">
        <w:rPr>
          <w:rFonts w:asciiTheme="minorHAnsi" w:hAnsiTheme="minorHAnsi"/>
        </w:rPr>
        <w:t>Zadavatel může rovněž stanovit pevnou cenu a hodnotit pouze kvalitu nabízeného plnění.</w:t>
      </w:r>
    </w:p>
    <w:p w:rsidR="004A15B2" w:rsidRPr="00754A06" w:rsidRDefault="004A15B2" w:rsidP="004A15B2">
      <w:pPr>
        <w:pStyle w:val="Nadpis30"/>
        <w:numPr>
          <w:ilvl w:val="0"/>
          <w:numId w:val="0"/>
        </w:numPr>
        <w:ind w:left="851"/>
        <w:rPr>
          <w:rFonts w:asciiTheme="minorHAnsi" w:hAnsiTheme="minorHAnsi"/>
        </w:rPr>
      </w:pPr>
    </w:p>
    <w:p w:rsidR="004A15B2" w:rsidRPr="00754A06" w:rsidRDefault="004A15B2" w:rsidP="00ED742E">
      <w:pPr>
        <w:pStyle w:val="Nadpis30"/>
        <w:numPr>
          <w:ilvl w:val="2"/>
          <w:numId w:val="2"/>
        </w:numPr>
        <w:ind w:left="851" w:hanging="851"/>
        <w:rPr>
          <w:rFonts w:asciiTheme="minorHAnsi" w:hAnsiTheme="minorHAnsi"/>
        </w:rPr>
      </w:pPr>
      <w:bookmarkStart w:id="8" w:name="_Toc463442436"/>
      <w:r w:rsidRPr="00754A06">
        <w:rPr>
          <w:rFonts w:asciiTheme="minorHAnsi" w:hAnsiTheme="minorHAnsi"/>
        </w:rPr>
        <w:t>Hodnocení na základě nejnižší nabídkové ceny</w:t>
      </w:r>
      <w:bookmarkEnd w:id="7"/>
      <w:bookmarkEnd w:id="8"/>
      <w:r w:rsidRPr="00754A06">
        <w:rPr>
          <w:rFonts w:asciiTheme="minorHAnsi" w:hAnsiTheme="minorHAnsi"/>
        </w:rPr>
        <w:t xml:space="preserve"> </w:t>
      </w:r>
    </w:p>
    <w:p w:rsidR="004A15B2" w:rsidRPr="00754A06" w:rsidRDefault="004A15B2" w:rsidP="004A15B2">
      <w:pPr>
        <w:pStyle w:val="Text-Normaln"/>
        <w:rPr>
          <w:rFonts w:asciiTheme="minorHAnsi" w:hAnsiTheme="minorHAnsi"/>
        </w:rPr>
      </w:pPr>
      <w:r w:rsidRPr="00754A06">
        <w:rPr>
          <w:rFonts w:asciiTheme="minorHAnsi" w:hAnsiTheme="minorHAnsi"/>
        </w:rPr>
        <w:t xml:space="preserve">Hodnocení na základě nejnižší nabídkové ceny je nejjednodušším způsobem hodnocení veřejných zakázek, protože jediným kritériem při hodnocení, které se zohledňuje, je nabídková cena. </w:t>
      </w:r>
    </w:p>
    <w:p w:rsidR="004A15B2" w:rsidRPr="00754A06" w:rsidRDefault="004A15B2" w:rsidP="004A15B2">
      <w:pPr>
        <w:pStyle w:val="Text-Normaln"/>
        <w:rPr>
          <w:rFonts w:asciiTheme="minorHAnsi" w:hAnsiTheme="minorHAnsi"/>
        </w:rPr>
      </w:pPr>
      <w:r w:rsidRPr="00754A06">
        <w:rPr>
          <w:rFonts w:asciiTheme="minorHAnsi" w:hAnsiTheme="minorHAnsi"/>
        </w:rPr>
        <w:t>Tato metoda má nesporné výhody:</w:t>
      </w:r>
    </w:p>
    <w:p w:rsidR="004A15B2" w:rsidRPr="00754A06" w:rsidRDefault="004A15B2" w:rsidP="00ED742E">
      <w:pPr>
        <w:pStyle w:val="Text-Normaln"/>
        <w:numPr>
          <w:ilvl w:val="0"/>
          <w:numId w:val="5"/>
        </w:numPr>
        <w:rPr>
          <w:rFonts w:asciiTheme="minorHAnsi" w:hAnsiTheme="minorHAnsi"/>
        </w:rPr>
      </w:pPr>
      <w:r w:rsidRPr="00754A06">
        <w:rPr>
          <w:rFonts w:asciiTheme="minorHAnsi" w:hAnsiTheme="minorHAnsi"/>
        </w:rPr>
        <w:t>jednoduchost - zadání veřejné zakázky je jednoduché, příprava zadávacího řízení zabere méně času než složitější metody;</w:t>
      </w:r>
    </w:p>
    <w:p w:rsidR="004A15B2" w:rsidRPr="00754A06" w:rsidRDefault="004A15B2" w:rsidP="00ED742E">
      <w:pPr>
        <w:pStyle w:val="Text-Normaln"/>
        <w:numPr>
          <w:ilvl w:val="0"/>
          <w:numId w:val="5"/>
        </w:numPr>
        <w:rPr>
          <w:rFonts w:asciiTheme="minorHAnsi" w:hAnsiTheme="minorHAnsi"/>
        </w:rPr>
      </w:pPr>
      <w:r w:rsidRPr="00754A06">
        <w:rPr>
          <w:rFonts w:asciiTheme="minorHAnsi" w:hAnsiTheme="minorHAnsi"/>
        </w:rPr>
        <w:t>transparentnost - proces výběru dodavatele je transparentní, je zde jediné hodnotící kritérium, které je objektivní;</w:t>
      </w:r>
    </w:p>
    <w:p w:rsidR="004A15B2" w:rsidRPr="00754A06" w:rsidRDefault="004A15B2" w:rsidP="00ED742E">
      <w:pPr>
        <w:pStyle w:val="Text-Normaln"/>
        <w:numPr>
          <w:ilvl w:val="0"/>
          <w:numId w:val="5"/>
        </w:numPr>
        <w:rPr>
          <w:rFonts w:asciiTheme="minorHAnsi" w:hAnsiTheme="minorHAnsi"/>
        </w:rPr>
      </w:pPr>
      <w:r w:rsidRPr="00754A06">
        <w:rPr>
          <w:rFonts w:asciiTheme="minorHAnsi" w:hAnsiTheme="minorHAnsi"/>
        </w:rPr>
        <w:t>rychlost – proces hodnocení může být velice rychlý, oproti veřejným zakázkám, kde se hodnotí i kvalita, zabere méně času.</w:t>
      </w:r>
    </w:p>
    <w:p w:rsidR="004A15B2" w:rsidRPr="00754A06" w:rsidRDefault="004A15B2" w:rsidP="004A15B2">
      <w:pPr>
        <w:pStyle w:val="Text-Normaln"/>
        <w:rPr>
          <w:rFonts w:asciiTheme="minorHAnsi" w:hAnsiTheme="minorHAnsi"/>
        </w:rPr>
      </w:pPr>
      <w:r w:rsidRPr="00754A06">
        <w:rPr>
          <w:rFonts w:asciiTheme="minorHAnsi" w:hAnsiTheme="minorHAnsi"/>
        </w:rPr>
        <w:t>Na druhé straně má tato metoda hodnocení i významné nevýhody. Mezi ty hlavní patří:</w:t>
      </w:r>
    </w:p>
    <w:p w:rsidR="004A15B2" w:rsidRPr="00754A06" w:rsidRDefault="004A15B2" w:rsidP="00ED742E">
      <w:pPr>
        <w:pStyle w:val="Text-Normaln"/>
        <w:numPr>
          <w:ilvl w:val="0"/>
          <w:numId w:val="6"/>
        </w:numPr>
        <w:rPr>
          <w:rFonts w:asciiTheme="minorHAnsi" w:hAnsiTheme="minorHAnsi"/>
        </w:rPr>
      </w:pPr>
      <w:r w:rsidRPr="00754A06">
        <w:rPr>
          <w:rFonts w:asciiTheme="minorHAnsi" w:hAnsiTheme="minorHAnsi"/>
        </w:rPr>
        <w:t>nemožnost zohlednění kvalitativních aspektů;</w:t>
      </w:r>
    </w:p>
    <w:p w:rsidR="004A15B2" w:rsidRDefault="004A15B2" w:rsidP="004A15B2">
      <w:pPr>
        <w:pStyle w:val="Text-Normaln"/>
        <w:ind w:left="360"/>
        <w:rPr>
          <w:rFonts w:asciiTheme="minorHAnsi" w:hAnsiTheme="minorHAnsi"/>
        </w:rPr>
      </w:pPr>
    </w:p>
    <w:p w:rsidR="00A8614C" w:rsidRDefault="00A8614C" w:rsidP="00A8614C">
      <w:pPr>
        <w:pStyle w:val="Text-Normaln"/>
        <w:ind w:left="360"/>
        <w:rPr>
          <w:rFonts w:asciiTheme="minorHAnsi" w:hAnsiTheme="minorHAnsi"/>
        </w:rPr>
      </w:pPr>
    </w:p>
    <w:p w:rsidR="004A15B2" w:rsidRPr="00754A06" w:rsidRDefault="004A15B2" w:rsidP="00ED742E">
      <w:pPr>
        <w:pStyle w:val="Text-Normaln"/>
        <w:numPr>
          <w:ilvl w:val="0"/>
          <w:numId w:val="6"/>
        </w:numPr>
        <w:rPr>
          <w:rFonts w:asciiTheme="minorHAnsi" w:hAnsiTheme="minorHAnsi"/>
        </w:rPr>
      </w:pPr>
      <w:r w:rsidRPr="00754A06">
        <w:rPr>
          <w:rFonts w:asciiTheme="minorHAnsi" w:hAnsiTheme="minorHAnsi"/>
        </w:rPr>
        <w:t>nemožnost zohlednění nákladů na životního cyklu výrobku/služby (cena je stanovena pouze na základě přímých nákladů);</w:t>
      </w:r>
    </w:p>
    <w:p w:rsidR="004A15B2" w:rsidRPr="00754A06" w:rsidRDefault="004A15B2" w:rsidP="00ED742E">
      <w:pPr>
        <w:pStyle w:val="Text-Normaln"/>
        <w:numPr>
          <w:ilvl w:val="0"/>
          <w:numId w:val="6"/>
        </w:numPr>
        <w:rPr>
          <w:rFonts w:asciiTheme="minorHAnsi" w:hAnsiTheme="minorHAnsi"/>
        </w:rPr>
      </w:pPr>
      <w:r w:rsidRPr="00754A06">
        <w:rPr>
          <w:rFonts w:asciiTheme="minorHAnsi" w:hAnsiTheme="minorHAnsi"/>
        </w:rPr>
        <w:t>neexistence prostoru pro inovace.</w:t>
      </w:r>
    </w:p>
    <w:p w:rsidR="004A15B2" w:rsidRPr="00754A06" w:rsidRDefault="004A15B2" w:rsidP="004A15B2">
      <w:pPr>
        <w:pStyle w:val="Text-Normaln"/>
        <w:rPr>
          <w:rFonts w:asciiTheme="minorHAnsi" w:hAnsiTheme="minorHAnsi"/>
        </w:rPr>
      </w:pPr>
      <w:r w:rsidRPr="00754A06">
        <w:rPr>
          <w:rFonts w:asciiTheme="minorHAnsi" w:hAnsiTheme="minorHAnsi"/>
        </w:rPr>
        <w:t>Proto by metoda hodnocení podle nejnižší nabídkové ceny měla být použitá pouze v případě, kdy tyto nevýhody nejsou pro zadávanou veřejnou zakázku relevantní, tj. v případě, kdy:</w:t>
      </w:r>
    </w:p>
    <w:p w:rsidR="004A15B2" w:rsidRPr="00754A06" w:rsidRDefault="004A15B2" w:rsidP="00ED742E">
      <w:pPr>
        <w:pStyle w:val="Text-Normaln"/>
        <w:numPr>
          <w:ilvl w:val="0"/>
          <w:numId w:val="7"/>
        </w:numPr>
        <w:rPr>
          <w:rFonts w:asciiTheme="minorHAnsi" w:hAnsiTheme="minorHAnsi"/>
        </w:rPr>
      </w:pPr>
      <w:r w:rsidRPr="00754A06">
        <w:rPr>
          <w:rFonts w:asciiTheme="minorHAnsi" w:hAnsiTheme="minorHAnsi"/>
        </w:rPr>
        <w:t>definice předmětu plnění v zadávací dokumentaci zajistí, že nabízené zboží/služby budou z hlediska užitných vlastností totožné, resp. budou naplňovat minimální úroveň nutnou pro splnění cílů zadavatele;</w:t>
      </w:r>
    </w:p>
    <w:p w:rsidR="004A15B2" w:rsidRDefault="004A15B2" w:rsidP="00ED742E">
      <w:pPr>
        <w:pStyle w:val="Text-Normaln"/>
        <w:numPr>
          <w:ilvl w:val="0"/>
          <w:numId w:val="7"/>
        </w:numPr>
        <w:rPr>
          <w:rFonts w:asciiTheme="minorHAnsi" w:hAnsiTheme="minorHAnsi"/>
        </w:rPr>
      </w:pPr>
      <w:r w:rsidRPr="00754A06">
        <w:rPr>
          <w:rFonts w:asciiTheme="minorHAnsi" w:hAnsiTheme="minorHAnsi"/>
        </w:rPr>
        <w:t>není ekonomicky racionální zvýhodnit dodavatele, kteří nabídnou vyšší úroveň užitných vlastností (např. kratší dobu dodání, vyšší rychlost tisku apod.) – zadavateli vyšší kvalita nepřináší dodatečný užitek při dosahování cílů veřejné zakázky;</w:t>
      </w:r>
    </w:p>
    <w:p w:rsidR="004A15B2" w:rsidRPr="00754A06" w:rsidRDefault="004A15B2" w:rsidP="00ED742E">
      <w:pPr>
        <w:pStyle w:val="Text-Normaln"/>
        <w:numPr>
          <w:ilvl w:val="0"/>
          <w:numId w:val="7"/>
        </w:numPr>
        <w:rPr>
          <w:rFonts w:asciiTheme="minorHAnsi" w:hAnsiTheme="minorHAnsi"/>
        </w:rPr>
      </w:pPr>
      <w:r w:rsidRPr="00754A06">
        <w:rPr>
          <w:rFonts w:asciiTheme="minorHAnsi" w:hAnsiTheme="minorHAnsi"/>
        </w:rPr>
        <w:t xml:space="preserve">z hlediska budoucích provozních nákladů se nejedná o předměty dlouhodobé spotřeby a nabízené předměty se nemohou příliš lišit. </w:t>
      </w:r>
    </w:p>
    <w:p w:rsidR="004A15B2" w:rsidRPr="00754A06" w:rsidRDefault="004A15B2" w:rsidP="004A15B2">
      <w:pPr>
        <w:pStyle w:val="Text-Normaln"/>
        <w:rPr>
          <w:rFonts w:asciiTheme="minorHAnsi" w:hAnsiTheme="minorHAnsi"/>
        </w:rPr>
      </w:pPr>
      <w:r w:rsidRPr="00754A06">
        <w:rPr>
          <w:rFonts w:asciiTheme="minorHAnsi" w:hAnsiTheme="minorHAnsi"/>
        </w:rPr>
        <w:t>Konkrétním příkladem může být:</w:t>
      </w:r>
    </w:p>
    <w:p w:rsidR="004A15B2" w:rsidRPr="00754A06" w:rsidRDefault="004A15B2" w:rsidP="00ED742E">
      <w:pPr>
        <w:pStyle w:val="Text-Normaln"/>
        <w:numPr>
          <w:ilvl w:val="0"/>
          <w:numId w:val="8"/>
        </w:numPr>
        <w:rPr>
          <w:rFonts w:asciiTheme="minorHAnsi" w:hAnsiTheme="minorHAnsi"/>
        </w:rPr>
      </w:pPr>
      <w:r w:rsidRPr="00754A06">
        <w:rPr>
          <w:rFonts w:asciiTheme="minorHAnsi" w:hAnsiTheme="minorHAnsi"/>
        </w:rPr>
        <w:t>nákup zboží, kdy se jedná o hotové a standardizované výrobky (např. papír – stanoví se barva a váha papíru, jeho vhodnost do tiskárny apod.);</w:t>
      </w:r>
    </w:p>
    <w:p w:rsidR="004A15B2" w:rsidRPr="00754A06" w:rsidRDefault="004A15B2" w:rsidP="00ED742E">
      <w:pPr>
        <w:pStyle w:val="Text-Normaln"/>
        <w:numPr>
          <w:ilvl w:val="0"/>
          <w:numId w:val="8"/>
        </w:numPr>
        <w:rPr>
          <w:rFonts w:asciiTheme="minorHAnsi" w:hAnsiTheme="minorHAnsi"/>
        </w:rPr>
      </w:pPr>
      <w:r w:rsidRPr="00754A06">
        <w:rPr>
          <w:rFonts w:asciiTheme="minorHAnsi" w:hAnsiTheme="minorHAnsi"/>
        </w:rPr>
        <w:t>nákup služeb, které jsou podrobně specifikované (např. úklid, kdy zadavatel jasně stanoví, jaké místnosti a jakým způsobem se uklízí);</w:t>
      </w:r>
    </w:p>
    <w:p w:rsidR="004A15B2" w:rsidRPr="00754A06" w:rsidRDefault="004A15B2" w:rsidP="00ED742E">
      <w:pPr>
        <w:pStyle w:val="Text-Normaln"/>
        <w:numPr>
          <w:ilvl w:val="0"/>
          <w:numId w:val="8"/>
        </w:numPr>
        <w:rPr>
          <w:rFonts w:asciiTheme="minorHAnsi" w:hAnsiTheme="minorHAnsi"/>
        </w:rPr>
      </w:pPr>
      <w:r w:rsidRPr="00754A06">
        <w:rPr>
          <w:rFonts w:asciiTheme="minorHAnsi" w:hAnsiTheme="minorHAnsi"/>
        </w:rPr>
        <w:t>nákup jednoduchých stavebních prací s jasnými technickými požadavky.</w:t>
      </w:r>
    </w:p>
    <w:p w:rsidR="004A15B2" w:rsidRPr="00754A06" w:rsidRDefault="004A15B2" w:rsidP="004A15B2">
      <w:pPr>
        <w:pStyle w:val="Text-Normaln"/>
        <w:rPr>
          <w:rFonts w:asciiTheme="minorHAnsi" w:hAnsiTheme="minorHAnsi"/>
        </w:rPr>
      </w:pPr>
      <w:r w:rsidRPr="00754A06">
        <w:rPr>
          <w:rFonts w:asciiTheme="minorHAnsi" w:hAnsiTheme="minorHAnsi"/>
        </w:rPr>
        <w:t>Při použití této metody je vhodné, aby zadavatel své požadavky na kvalitu plnění jasně specifikoval a co možná nejkonkrétněji popsal požadované vlastnosti. Tím docílí toho, že mezi jednotlivými nabídkami nebude v oblasti kvality významný rozdíl a bude racionální volit pouze podle ceny.</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104"/>
      </w:tblGrid>
      <w:tr w:rsidR="004A15B2" w:rsidRPr="00754A06" w:rsidTr="00A8614C">
        <w:tc>
          <w:tcPr>
            <w:tcW w:w="9104"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Na co si dát pozor</w:t>
            </w:r>
          </w:p>
        </w:tc>
      </w:tr>
      <w:tr w:rsidR="004A15B2" w:rsidRPr="00754A06" w:rsidTr="00A8614C">
        <w:tc>
          <w:tcPr>
            <w:tcW w:w="9104"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V případě, že je metoda hodnocení pomocí nabídkové ceny zvolena i za situace, kdy není vhodná, může být výsledkem velmi nízká, v extrémních případech až dumpingová cena (cena, která nestačí ani na pokrytí jeho nákladů na realizaci veřejné zakázky; dle Zákona mimořádně nízká nabídková cena). Tomu pak často odpovídá i nízká kvalita provedených prací, poskytovaných služeb či dodaných produktů, v důsledku čehož zadavateli vzniknou dodatečné náklady ve formě výdajů na opravy či úpravy řešení, pořízení kompletně nového předmětu plnění nebo řešení sporů. </w:t>
            </w:r>
          </w:p>
          <w:p w:rsidR="004A15B2" w:rsidRPr="00754A06" w:rsidRDefault="004A15B2" w:rsidP="00A8614C">
            <w:pPr>
              <w:pStyle w:val="Text-Normaln"/>
              <w:rPr>
                <w:rFonts w:asciiTheme="minorHAnsi" w:hAnsiTheme="minorHAnsi"/>
              </w:rPr>
            </w:pPr>
            <w:r w:rsidRPr="00754A06">
              <w:rPr>
                <w:rFonts w:asciiTheme="minorHAnsi" w:hAnsiTheme="minorHAnsi"/>
              </w:rPr>
              <w:t>Cenové hledisko převažující nad hodnocením kvality se může z krátkodobého hlediska jevit jako výhodné (úspora veřejných finančních prostředků), nicméně z dlouhodobé perspektivy může u specifických předmětů plnění (např. odborných služeb) dojít k neefektivnímu nakládání s veřejnými prostředky (vznik dodatečných nákladů).</w:t>
            </w:r>
          </w:p>
          <w:p w:rsidR="004A15B2" w:rsidRPr="00754A06" w:rsidRDefault="004A15B2" w:rsidP="00A8614C">
            <w:pPr>
              <w:pStyle w:val="Text-Normaln"/>
              <w:rPr>
                <w:rFonts w:asciiTheme="minorHAnsi" w:hAnsiTheme="minorHAnsi"/>
              </w:rPr>
            </w:pPr>
            <w:r w:rsidRPr="00754A06">
              <w:rPr>
                <w:rFonts w:asciiTheme="minorHAnsi" w:hAnsiTheme="minorHAnsi"/>
              </w:rPr>
              <w:t>Pokud zadavatel uvažuje o zvolení metody hodnocení na základě nejnižší nabídkové ceny, měl by vždy zvážit možná rizika spojená s plněním předmětu veřejné zakázky a případné náklady řešení neočekávaných situací.</w:t>
            </w:r>
          </w:p>
        </w:tc>
      </w:tr>
    </w:tbl>
    <w:p w:rsidR="004A15B2" w:rsidRPr="00754A06" w:rsidRDefault="004A15B2" w:rsidP="004A15B2">
      <w:pPr>
        <w:pStyle w:val="Nadpis30"/>
        <w:numPr>
          <w:ilvl w:val="0"/>
          <w:numId w:val="0"/>
        </w:numPr>
        <w:ind w:left="851"/>
        <w:rPr>
          <w:rFonts w:asciiTheme="minorHAnsi" w:hAnsiTheme="minorHAnsi"/>
        </w:rPr>
      </w:pPr>
    </w:p>
    <w:p w:rsidR="004A15B2" w:rsidRPr="00754A06" w:rsidRDefault="004A15B2" w:rsidP="00ED742E">
      <w:pPr>
        <w:pStyle w:val="Nadpis30"/>
        <w:numPr>
          <w:ilvl w:val="2"/>
          <w:numId w:val="2"/>
        </w:numPr>
        <w:ind w:left="851" w:hanging="851"/>
        <w:rPr>
          <w:rFonts w:asciiTheme="minorHAnsi" w:hAnsiTheme="minorHAnsi"/>
        </w:rPr>
      </w:pPr>
      <w:bookmarkStart w:id="9" w:name="_Ref463442170"/>
      <w:bookmarkStart w:id="10" w:name="_Toc463442437"/>
      <w:r w:rsidRPr="00754A06">
        <w:rPr>
          <w:rFonts w:asciiTheme="minorHAnsi" w:hAnsiTheme="minorHAnsi"/>
        </w:rPr>
        <w:t>Hodnocení na základě nejnižších nákladů životního cyklu</w:t>
      </w:r>
      <w:bookmarkEnd w:id="9"/>
      <w:bookmarkEnd w:id="10"/>
    </w:p>
    <w:p w:rsidR="004A15B2" w:rsidRPr="00754A06" w:rsidRDefault="004A15B2" w:rsidP="004A15B2">
      <w:pPr>
        <w:pStyle w:val="Text-Normaln"/>
        <w:rPr>
          <w:rFonts w:asciiTheme="minorHAnsi" w:hAnsiTheme="minorHAnsi"/>
        </w:rPr>
      </w:pPr>
      <w:r w:rsidRPr="00754A06">
        <w:rPr>
          <w:rFonts w:asciiTheme="minorHAnsi" w:hAnsiTheme="minorHAnsi"/>
        </w:rPr>
        <w:t xml:space="preserve">Jednou z nevýhod metody hodnocení na základě nejnižší nabídkové ceny je nemožnost zohlednění nákladů životního cyklu dodaných produktů v rámci hodnocení nabídek, pokud je hodnocení nákladů životního cyklu ekonomicky racionální. Zákon definuje náklady životního cyklu v </w:t>
      </w:r>
      <w:hyperlink r:id="rId12" w:history="1">
        <w:r w:rsidRPr="00A8614C">
          <w:rPr>
            <w:rStyle w:val="Hypertextovodkaz"/>
            <w:rFonts w:asciiTheme="minorHAnsi" w:hAnsiTheme="minorHAnsi"/>
          </w:rPr>
          <w:t>§ 117</w:t>
        </w:r>
      </w:hyperlink>
      <w:r w:rsidRPr="00754A06">
        <w:rPr>
          <w:rFonts w:asciiTheme="minorHAnsi" w:hAnsiTheme="minorHAnsi"/>
        </w:rPr>
        <w:t xml:space="preserve"> jako náklady zadavatele nebo jiných uživatelů v průběhu životního cyklu předmětu veřejné zakázky (ostatní pořizovací náklady, náklady související s užíváním předmětu veřejné zakázky, náklady na údržbu nebo náklady spojené s koncem životnosti) nebo jako náklady způsobené dopady na životní prostředí, které jsou spojeny s předmětem plnění veřejné zakázky, kdykoliv v průběhu jeho životního cyklu, a to v případě že lze vyčíslit jejich peněžní hodnotu.</w:t>
      </w:r>
    </w:p>
    <w:p w:rsidR="006A745A" w:rsidRDefault="004A15B2" w:rsidP="006A745A">
      <w:pPr>
        <w:pStyle w:val="Text-Normaln"/>
        <w:rPr>
          <w:rFonts w:asciiTheme="minorHAnsi" w:hAnsiTheme="minorHAnsi"/>
        </w:rPr>
      </w:pPr>
      <w:r w:rsidRPr="00754A06">
        <w:rPr>
          <w:rFonts w:asciiTheme="minorHAnsi" w:hAnsiTheme="minorHAnsi"/>
        </w:rPr>
        <w:t>Tato metoda hodnocení je vhodná v případě, že:</w:t>
      </w:r>
      <w:r w:rsidR="006A745A" w:rsidRPr="006A745A">
        <w:rPr>
          <w:rFonts w:asciiTheme="minorHAnsi" w:hAnsiTheme="minorHAnsi"/>
        </w:rPr>
        <w:t xml:space="preserve"> </w:t>
      </w:r>
    </w:p>
    <w:p w:rsidR="006A745A" w:rsidRPr="006D140B" w:rsidRDefault="006A745A" w:rsidP="006A745A">
      <w:pPr>
        <w:pStyle w:val="Text-Normaln"/>
        <w:numPr>
          <w:ilvl w:val="0"/>
          <w:numId w:val="12"/>
        </w:numPr>
        <w:rPr>
          <w:rFonts w:asciiTheme="minorHAnsi" w:hAnsiTheme="minorHAnsi"/>
        </w:rPr>
      </w:pPr>
      <w:r w:rsidRPr="00754A06">
        <w:rPr>
          <w:rFonts w:asciiTheme="minorHAnsi" w:hAnsiTheme="minorHAnsi"/>
        </w:rPr>
        <w:t>Z</w:t>
      </w:r>
      <w:r w:rsidRPr="006D140B">
        <w:rPr>
          <w:rFonts w:asciiTheme="minorHAnsi" w:hAnsiTheme="minorHAnsi"/>
        </w:rPr>
        <w:t>adavateli vzniknou v různých fázích životního cyklu předmětu veřejné zakázky v souvislosti s jeho užíváním dodatečné nezanedbatelné náklady;</w:t>
      </w:r>
    </w:p>
    <w:p w:rsidR="006A745A" w:rsidRPr="00754A06" w:rsidRDefault="006A745A" w:rsidP="006A745A">
      <w:pPr>
        <w:pStyle w:val="Text-Normaln"/>
        <w:numPr>
          <w:ilvl w:val="0"/>
          <w:numId w:val="12"/>
        </w:numPr>
        <w:rPr>
          <w:rFonts w:asciiTheme="minorHAnsi" w:hAnsiTheme="minorHAnsi"/>
        </w:rPr>
      </w:pPr>
      <w:r w:rsidRPr="00754A06">
        <w:rPr>
          <w:rFonts w:asciiTheme="minorHAnsi" w:hAnsiTheme="minorHAnsi"/>
        </w:rPr>
        <w:t>lze předpokládat, že u dodávek od různých dodavatelů budou tyto náklady rozdílné.</w:t>
      </w:r>
    </w:p>
    <w:p w:rsidR="006A745A" w:rsidRPr="00754A06" w:rsidRDefault="006A745A" w:rsidP="006A745A">
      <w:pPr>
        <w:pStyle w:val="Text-Normaln"/>
        <w:rPr>
          <w:rFonts w:asciiTheme="minorHAnsi" w:hAnsiTheme="minorHAnsi"/>
        </w:rPr>
      </w:pPr>
      <w:r w:rsidRPr="00754A06">
        <w:rPr>
          <w:rFonts w:asciiTheme="minorHAnsi" w:hAnsiTheme="minorHAnsi"/>
        </w:rPr>
        <w:t xml:space="preserve">Náklady životního cyklu mohou být zvoleny jako jedno z hodnotících kritérií, případně mohou být vedle ceny zvolena taková kritéria, která nejsou založena na vyčíslení celkových nákladů životního cyklu, ale na jejichž základě lze porovnat očekávané náklady pro předměty veřejné zakázky nabízené jednotlivými účastníky zadávacího řízení (příkladem může být cena servisu) či kritéria, která mohou náklady výrazně ovlivnit (příkladem může být délka záruční lhůty). </w:t>
      </w:r>
    </w:p>
    <w:p w:rsidR="004A15B2" w:rsidRPr="00754A06" w:rsidRDefault="006A745A" w:rsidP="006A745A">
      <w:pPr>
        <w:pStyle w:val="Text-Normaln"/>
        <w:rPr>
          <w:rFonts w:asciiTheme="minorHAnsi" w:hAnsiTheme="minorHAnsi"/>
        </w:rPr>
      </w:pPr>
      <w:r w:rsidRPr="00754A06">
        <w:rPr>
          <w:rFonts w:asciiTheme="minorHAnsi" w:hAnsiTheme="minorHAnsi"/>
        </w:rPr>
        <w:t>Váhy, které zadavatel stanoví pořizovací ceně a dalším kritériím nákladů životního cyklu, by měly zhruba odpovídat podílu investičních a provozních nákladů předmětu plnění veřejné zakázky.</w:t>
      </w:r>
    </w:p>
    <w:p w:rsidR="006D140B" w:rsidRDefault="006D140B" w:rsidP="006D140B">
      <w:pPr>
        <w:pStyle w:val="Text-Normaln"/>
        <w:ind w:left="360"/>
        <w:rPr>
          <w:rFonts w:asciiTheme="minorHAnsi" w:hAnsiTheme="minorHAns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C65DB" w:rsidTr="004C65DB">
        <w:tc>
          <w:tcPr>
            <w:tcW w:w="9072" w:type="dxa"/>
            <w:shd w:val="clear" w:color="auto" w:fill="BFBFBF" w:themeFill="background1" w:themeFillShade="BF"/>
            <w:vAlign w:val="center"/>
            <w:hideMark/>
          </w:tcPr>
          <w:p w:rsidR="004C65DB" w:rsidRPr="004C65DB" w:rsidRDefault="004C65DB">
            <w:pPr>
              <w:pStyle w:val="Text-Normaln"/>
              <w:rPr>
                <w:rFonts w:asciiTheme="minorHAnsi" w:hAnsiTheme="minorHAnsi"/>
              </w:rPr>
            </w:pPr>
            <w:r w:rsidRPr="004C65DB">
              <w:rPr>
                <w:rFonts w:asciiTheme="minorHAnsi" w:hAnsiTheme="minorHAnsi"/>
                <w:b/>
                <w:smallCaps/>
              </w:rPr>
              <w:t>Na co si dát pozor</w:t>
            </w:r>
          </w:p>
        </w:tc>
      </w:tr>
      <w:tr w:rsidR="004C65DB" w:rsidTr="004C65DB">
        <w:tc>
          <w:tcPr>
            <w:tcW w:w="9072" w:type="dxa"/>
            <w:shd w:val="clear" w:color="auto" w:fill="D9D9D9" w:themeFill="background1" w:themeFillShade="D9"/>
            <w:vAlign w:val="center"/>
            <w:hideMark/>
          </w:tcPr>
          <w:p w:rsidR="004C65DB" w:rsidRPr="004C65DB" w:rsidRDefault="004C65DB">
            <w:pPr>
              <w:pStyle w:val="Text-Normaln"/>
              <w:rPr>
                <w:rFonts w:asciiTheme="minorHAnsi" w:eastAsia="MS Mincho" w:hAnsiTheme="minorHAnsi"/>
              </w:rPr>
            </w:pPr>
            <w:r w:rsidRPr="004C65DB">
              <w:rPr>
                <w:rFonts w:asciiTheme="minorHAnsi" w:hAnsiTheme="minorHAnsi"/>
              </w:rPr>
              <w:t>V případě nákupu zboží dlouhodobé spotřeby by měl zadavatel vždy analyzovat celkové náklady životního cyklu předmětu veřejné zakázky. Jako příklad může být uveden nákup tiskárny. Pro zadavatele je důležitá cena tiskárny, cena tisku a rychlost tisku. Stanoví tato hodnotící kritéria.</w:t>
            </w:r>
          </w:p>
          <w:tbl>
            <w:tblPr>
              <w:tblStyle w:val="Stednstnovn1"/>
              <w:tblW w:w="8813" w:type="dxa"/>
              <w:tblLook w:val="04A0"/>
            </w:tblPr>
            <w:tblGrid>
              <w:gridCol w:w="4394"/>
              <w:gridCol w:w="4419"/>
            </w:tblGrid>
            <w:tr w:rsidR="004C65DB" w:rsidRPr="004C65DB">
              <w:trPr>
                <w:cnfStyle w:val="100000000000"/>
              </w:trPr>
              <w:tc>
                <w:tcPr>
                  <w:cnfStyle w:val="001000000000"/>
                  <w:tcW w:w="4394" w:type="dxa"/>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Cena</w:t>
                  </w:r>
                </w:p>
              </w:tc>
              <w:tc>
                <w:tcPr>
                  <w:tcW w:w="4419" w:type="dxa"/>
                  <w:vAlign w:val="center"/>
                  <w:hideMark/>
                </w:tcPr>
                <w:p w:rsidR="004C65DB" w:rsidRPr="004C65DB" w:rsidRDefault="004C65DB">
                  <w:pPr>
                    <w:pStyle w:val="Text-Normaln"/>
                    <w:spacing w:before="0" w:after="0"/>
                    <w:cnfStyle w:val="100000000000"/>
                    <w:rPr>
                      <w:rFonts w:asciiTheme="minorHAnsi" w:hAnsiTheme="minorHAnsi"/>
                    </w:rPr>
                  </w:pPr>
                  <w:r w:rsidRPr="004C65DB">
                    <w:rPr>
                      <w:rFonts w:asciiTheme="minorHAnsi" w:hAnsiTheme="minorHAnsi"/>
                    </w:rPr>
                    <w:t>70 %</w:t>
                  </w:r>
                </w:p>
              </w:tc>
            </w:tr>
            <w:tr w:rsidR="004C65DB" w:rsidRPr="004C65DB">
              <w:trPr>
                <w:cnfStyle w:val="000000100000"/>
              </w:trPr>
              <w:tc>
                <w:tcPr>
                  <w:cnfStyle w:val="001000000000"/>
                  <w:tcW w:w="4394"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Náklady na tisk jedné strany</w:t>
                  </w:r>
                </w:p>
              </w:tc>
              <w:tc>
                <w:tcPr>
                  <w:tcW w:w="4419"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100000"/>
                    <w:rPr>
                      <w:rFonts w:asciiTheme="minorHAnsi" w:hAnsiTheme="minorHAnsi"/>
                    </w:rPr>
                  </w:pPr>
                  <w:r w:rsidRPr="004C65DB">
                    <w:rPr>
                      <w:rFonts w:asciiTheme="minorHAnsi" w:hAnsiTheme="minorHAnsi"/>
                    </w:rPr>
                    <w:t>20 %</w:t>
                  </w:r>
                </w:p>
              </w:tc>
            </w:tr>
            <w:tr w:rsidR="004C65DB" w:rsidRPr="004C65DB">
              <w:trPr>
                <w:cnfStyle w:val="000000010000"/>
              </w:trPr>
              <w:tc>
                <w:tcPr>
                  <w:cnfStyle w:val="001000000000"/>
                  <w:tcW w:w="4394"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Rychlost tisku (stran za minutu)</w:t>
                  </w:r>
                </w:p>
              </w:tc>
              <w:tc>
                <w:tcPr>
                  <w:tcW w:w="4419"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010000"/>
                    <w:rPr>
                      <w:rFonts w:asciiTheme="minorHAnsi" w:hAnsiTheme="minorHAnsi"/>
                    </w:rPr>
                  </w:pPr>
                  <w:r w:rsidRPr="004C65DB">
                    <w:rPr>
                      <w:rFonts w:asciiTheme="minorHAnsi" w:hAnsiTheme="minorHAnsi"/>
                    </w:rPr>
                    <w:t>10 %</w:t>
                  </w:r>
                </w:p>
              </w:tc>
            </w:tr>
          </w:tbl>
          <w:p w:rsidR="004C65DB" w:rsidRPr="004C65DB" w:rsidRDefault="004C65DB">
            <w:pPr>
              <w:pStyle w:val="Text-Normaln"/>
              <w:rPr>
                <w:rFonts w:asciiTheme="minorHAnsi" w:eastAsia="MS Mincho" w:hAnsiTheme="minorHAnsi"/>
              </w:rPr>
            </w:pPr>
            <w:r w:rsidRPr="004C65DB">
              <w:rPr>
                <w:rFonts w:asciiTheme="minorHAnsi" w:hAnsiTheme="minorHAnsi"/>
              </w:rPr>
              <w:t xml:space="preserve">Zadavatel správně zařadil náklady na tisk jedné strany jako hodnotící kritérium, neboť náklady na tisk jedné strany tvoří část nákladů životního cyklu výrobku. Nicméně při takto stanovených kritériích se může stát, že zadavatel </w:t>
            </w:r>
            <w:proofErr w:type="spellStart"/>
            <w:r w:rsidRPr="004C65DB">
              <w:rPr>
                <w:rFonts w:asciiTheme="minorHAnsi" w:hAnsiTheme="minorHAnsi"/>
              </w:rPr>
              <w:t>vysoutěží</w:t>
            </w:r>
            <w:proofErr w:type="spellEnd"/>
            <w:r w:rsidRPr="004C65DB">
              <w:rPr>
                <w:rFonts w:asciiTheme="minorHAnsi" w:hAnsiTheme="minorHAnsi"/>
              </w:rPr>
              <w:t xml:space="preserve"> poměrně levný přístroj s poměrně nízkými náklady na tisk jedné strany, ale tento přístroj bude poruchový, s drahým servisem apod.</w:t>
            </w:r>
          </w:p>
          <w:p w:rsidR="004C65DB" w:rsidRPr="004C65DB" w:rsidRDefault="004C65DB">
            <w:pPr>
              <w:pStyle w:val="Text-Normaln"/>
              <w:rPr>
                <w:rFonts w:asciiTheme="minorHAnsi" w:eastAsia="MS Mincho" w:hAnsiTheme="minorHAnsi"/>
              </w:rPr>
            </w:pPr>
            <w:r w:rsidRPr="004C65DB">
              <w:rPr>
                <w:rFonts w:asciiTheme="minorHAnsi" w:hAnsiTheme="minorHAnsi"/>
              </w:rPr>
              <w:t xml:space="preserve">Je tedy vždy nutné zamyslet se nad veškerými náklady spojenými s užíváním produktu. Obzvlášť u přístrojů a podobných zařízení je vhodné zařadit i kritérium, které zohledňuje i náklady na případné opravy. V určitých případech je ekonomicky racionální zvolit nabídku s vyššími počátečními náklady, protože tyto vyšší náklady budou vyváženy vyššími </w:t>
            </w:r>
            <w:r w:rsidRPr="004C65DB">
              <w:rPr>
                <w:rFonts w:asciiTheme="minorHAnsi" w:hAnsiTheme="minorHAnsi"/>
              </w:rPr>
              <w:lastRenderedPageBreak/>
              <w:t>provozními úsporami v budoucnu.</w:t>
            </w:r>
          </w:p>
          <w:tbl>
            <w:tblPr>
              <w:tblStyle w:val="Stednstnovn1"/>
              <w:tblW w:w="0" w:type="auto"/>
              <w:tblLook w:val="04A0"/>
            </w:tblPr>
            <w:tblGrid>
              <w:gridCol w:w="4418"/>
              <w:gridCol w:w="4418"/>
            </w:tblGrid>
            <w:tr w:rsidR="004C65DB" w:rsidRPr="004C65DB">
              <w:trPr>
                <w:cnfStyle w:val="100000000000"/>
              </w:trPr>
              <w:tc>
                <w:tcPr>
                  <w:cnfStyle w:val="001000000000"/>
                  <w:tcW w:w="4418" w:type="dxa"/>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Cena</w:t>
                  </w:r>
                </w:p>
              </w:tc>
              <w:tc>
                <w:tcPr>
                  <w:tcW w:w="4418" w:type="dxa"/>
                  <w:vAlign w:val="center"/>
                  <w:hideMark/>
                </w:tcPr>
                <w:p w:rsidR="004C65DB" w:rsidRPr="004C65DB" w:rsidRDefault="004C65DB">
                  <w:pPr>
                    <w:pStyle w:val="Text-Normaln"/>
                    <w:spacing w:before="0" w:after="0"/>
                    <w:cnfStyle w:val="100000000000"/>
                    <w:rPr>
                      <w:rFonts w:asciiTheme="minorHAnsi" w:hAnsiTheme="minorHAnsi"/>
                    </w:rPr>
                  </w:pPr>
                  <w:r w:rsidRPr="004C65DB">
                    <w:rPr>
                      <w:rFonts w:asciiTheme="minorHAnsi" w:hAnsiTheme="minorHAnsi"/>
                    </w:rPr>
                    <w:t>50 %</w:t>
                  </w:r>
                </w:p>
              </w:tc>
            </w:tr>
            <w:tr w:rsidR="004C65DB" w:rsidRPr="004C65DB">
              <w:trPr>
                <w:cnfStyle w:val="000000100000"/>
              </w:trPr>
              <w:tc>
                <w:tcPr>
                  <w:cnfStyle w:val="001000000000"/>
                  <w:tcW w:w="4418"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Náklady na tisk jedné strany</w:t>
                  </w:r>
                </w:p>
              </w:tc>
              <w:tc>
                <w:tcPr>
                  <w:tcW w:w="4418"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100000"/>
                    <w:rPr>
                      <w:rFonts w:asciiTheme="minorHAnsi" w:hAnsiTheme="minorHAnsi"/>
                    </w:rPr>
                  </w:pPr>
                  <w:r w:rsidRPr="004C65DB">
                    <w:rPr>
                      <w:rFonts w:asciiTheme="minorHAnsi" w:hAnsiTheme="minorHAnsi"/>
                    </w:rPr>
                    <w:t>20 %</w:t>
                  </w:r>
                </w:p>
              </w:tc>
            </w:tr>
            <w:tr w:rsidR="004C65DB" w:rsidRPr="004C65DB">
              <w:trPr>
                <w:cnfStyle w:val="000000010000"/>
              </w:trPr>
              <w:tc>
                <w:tcPr>
                  <w:cnfStyle w:val="001000000000"/>
                  <w:tcW w:w="4418"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Rychlost tisku (stran za minutu)</w:t>
                  </w:r>
                </w:p>
              </w:tc>
              <w:tc>
                <w:tcPr>
                  <w:tcW w:w="4418"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010000"/>
                    <w:rPr>
                      <w:rFonts w:asciiTheme="minorHAnsi" w:hAnsiTheme="minorHAnsi"/>
                    </w:rPr>
                  </w:pPr>
                  <w:r w:rsidRPr="004C65DB">
                    <w:rPr>
                      <w:rFonts w:asciiTheme="minorHAnsi" w:hAnsiTheme="minorHAnsi"/>
                    </w:rPr>
                    <w:t>10 %</w:t>
                  </w:r>
                </w:p>
              </w:tc>
            </w:tr>
            <w:tr w:rsidR="004C65DB" w:rsidRPr="004C65DB">
              <w:trPr>
                <w:cnfStyle w:val="000000100000"/>
              </w:trPr>
              <w:tc>
                <w:tcPr>
                  <w:cnfStyle w:val="001000000000"/>
                  <w:tcW w:w="4418"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Náklady na hodinu servisu</w:t>
                  </w:r>
                </w:p>
              </w:tc>
              <w:tc>
                <w:tcPr>
                  <w:tcW w:w="4418"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100000"/>
                    <w:rPr>
                      <w:rFonts w:asciiTheme="minorHAnsi" w:hAnsiTheme="minorHAnsi"/>
                    </w:rPr>
                  </w:pPr>
                  <w:r w:rsidRPr="004C65DB">
                    <w:rPr>
                      <w:rFonts w:asciiTheme="minorHAnsi" w:hAnsiTheme="minorHAnsi"/>
                    </w:rPr>
                    <w:t>10 %</w:t>
                  </w:r>
                </w:p>
              </w:tc>
            </w:tr>
            <w:tr w:rsidR="004C65DB" w:rsidRPr="004C65DB">
              <w:trPr>
                <w:cnfStyle w:val="000000010000"/>
              </w:trPr>
              <w:tc>
                <w:tcPr>
                  <w:cnfStyle w:val="001000000000"/>
                  <w:tcW w:w="4418" w:type="dxa"/>
                  <w:tcBorders>
                    <w:top w:val="single" w:sz="8" w:space="0" w:color="404040" w:themeColor="text1" w:themeTint="BF"/>
                    <w:left w:val="single" w:sz="8" w:space="0" w:color="404040" w:themeColor="text1" w:themeTint="BF"/>
                    <w:bottom w:val="single" w:sz="8" w:space="0" w:color="404040" w:themeColor="text1" w:themeTint="BF"/>
                  </w:tcBorders>
                  <w:vAlign w:val="center"/>
                  <w:hideMark/>
                </w:tcPr>
                <w:p w:rsidR="004C65DB" w:rsidRPr="004C65DB" w:rsidRDefault="004C65DB">
                  <w:pPr>
                    <w:pStyle w:val="Text-Normaln"/>
                    <w:spacing w:before="0" w:after="0"/>
                    <w:rPr>
                      <w:rFonts w:asciiTheme="minorHAnsi" w:hAnsiTheme="minorHAnsi"/>
                    </w:rPr>
                  </w:pPr>
                  <w:r w:rsidRPr="004C65DB">
                    <w:rPr>
                      <w:rFonts w:asciiTheme="minorHAnsi" w:hAnsiTheme="minorHAnsi"/>
                    </w:rPr>
                    <w:t>Délka záruční doby</w:t>
                  </w:r>
                </w:p>
              </w:tc>
              <w:tc>
                <w:tcPr>
                  <w:tcW w:w="4418" w:type="dxa"/>
                  <w:tcBorders>
                    <w:top w:val="single" w:sz="8" w:space="0" w:color="404040" w:themeColor="text1" w:themeTint="BF"/>
                    <w:bottom w:val="single" w:sz="8" w:space="0" w:color="404040" w:themeColor="text1" w:themeTint="BF"/>
                    <w:right w:val="single" w:sz="8" w:space="0" w:color="404040" w:themeColor="text1" w:themeTint="BF"/>
                  </w:tcBorders>
                  <w:vAlign w:val="center"/>
                  <w:hideMark/>
                </w:tcPr>
                <w:p w:rsidR="004C65DB" w:rsidRPr="004C65DB" w:rsidRDefault="004C65DB">
                  <w:pPr>
                    <w:pStyle w:val="Text-Normaln"/>
                    <w:spacing w:before="0" w:after="0"/>
                    <w:cnfStyle w:val="000000010000"/>
                    <w:rPr>
                      <w:rFonts w:asciiTheme="minorHAnsi" w:hAnsiTheme="minorHAnsi"/>
                    </w:rPr>
                  </w:pPr>
                  <w:r w:rsidRPr="004C65DB">
                    <w:rPr>
                      <w:rFonts w:asciiTheme="minorHAnsi" w:hAnsiTheme="minorHAnsi"/>
                    </w:rPr>
                    <w:t>10 %</w:t>
                  </w:r>
                </w:p>
              </w:tc>
            </w:tr>
          </w:tbl>
          <w:p w:rsidR="004C65DB" w:rsidRPr="004C65DB" w:rsidRDefault="004C65DB">
            <w:pPr>
              <w:pStyle w:val="Text-Normaln"/>
              <w:rPr>
                <w:rFonts w:asciiTheme="minorHAnsi" w:hAnsiTheme="minorHAnsi"/>
              </w:rPr>
            </w:pPr>
            <w:r w:rsidRPr="004C65DB">
              <w:rPr>
                <w:rFonts w:asciiTheme="minorHAnsi" w:hAnsiTheme="minorHAnsi"/>
              </w:rPr>
              <w:t>Tento příklad ukazuje metodu, ve které nejsou náklady životního cyklu vyčíslené, ale jsou zvolena taková hodnotící kritéria, která pomohou porovnat případné náklady na opravy u plnění nabízených jednotlivými účastníky zadávacího řízení.</w:t>
            </w:r>
          </w:p>
        </w:tc>
      </w:tr>
    </w:tbl>
    <w:p w:rsidR="004A15B2" w:rsidRPr="00754A06" w:rsidRDefault="004A15B2" w:rsidP="004A15B2">
      <w:pPr>
        <w:pStyle w:val="Text-Normaln"/>
        <w:rPr>
          <w:rFonts w:asciiTheme="minorHAnsi" w:hAnsiTheme="minorHAnsi"/>
        </w:rPr>
      </w:pPr>
    </w:p>
    <w:p w:rsidR="004A15B2" w:rsidRPr="001A08CF" w:rsidRDefault="004A15B2" w:rsidP="004A15B2">
      <w:pPr>
        <w:pStyle w:val="Text-Normaln"/>
        <w:rPr>
          <w:rFonts w:asciiTheme="minorHAnsi" w:hAnsiTheme="minorHAnsi"/>
          <w:b/>
        </w:rPr>
      </w:pPr>
      <w:r w:rsidRPr="001A05C1">
        <w:rPr>
          <w:rFonts w:asciiTheme="minorHAnsi" w:hAnsiTheme="minorHAnsi"/>
        </w:rPr>
        <w:t xml:space="preserve">Stanovením nákladů životního cyklu se zabývá </w:t>
      </w:r>
      <w:hyperlink r:id="rId13" w:history="1">
        <w:r w:rsidRPr="00A8614C">
          <w:rPr>
            <w:rStyle w:val="Hypertextovodkaz"/>
            <w:rFonts w:asciiTheme="minorHAnsi" w:hAnsiTheme="minorHAnsi"/>
          </w:rPr>
          <w:t>§ 118</w:t>
        </w:r>
      </w:hyperlink>
      <w:r w:rsidRPr="001A05C1">
        <w:rPr>
          <w:rFonts w:asciiTheme="minorHAnsi" w:hAnsiTheme="minorHAnsi"/>
        </w:rPr>
        <w:t xml:space="preserve"> Zákona, podle kterého</w:t>
      </w:r>
      <w:r w:rsidRPr="001A08CF">
        <w:rPr>
          <w:rFonts w:asciiTheme="minorHAnsi" w:hAnsiTheme="minorHAnsi"/>
          <w:b/>
        </w:rPr>
        <w:t xml:space="preserve"> musí zadavatel uvést v zadávací dokumentaci údaje, které mají účastníci zadávacího řízení poskytnout, a metodu, kterou zadavatel použije ke stanovení nákladů životního cyklu podle těchto údajů.</w:t>
      </w:r>
    </w:p>
    <w:p w:rsidR="004A15B2" w:rsidRPr="00754A06" w:rsidRDefault="004A15B2" w:rsidP="004A15B2">
      <w:pPr>
        <w:pStyle w:val="Text-Normaln"/>
        <w:rPr>
          <w:rFonts w:asciiTheme="minorHAnsi" w:hAnsiTheme="minorHAnsi"/>
        </w:rPr>
      </w:pPr>
      <w:r w:rsidRPr="00754A06">
        <w:rPr>
          <w:rFonts w:asciiTheme="minorHAnsi" w:hAnsiTheme="minorHAnsi"/>
        </w:rPr>
        <w:t xml:space="preserve">Zákon dále stanovuje, že zadavatel musí použít metodu pro vyčíslení nákladů životního cyklu, která je: </w:t>
      </w:r>
    </w:p>
    <w:p w:rsidR="004A15B2" w:rsidRPr="006A745A" w:rsidRDefault="004A15B2" w:rsidP="006A745A">
      <w:pPr>
        <w:pStyle w:val="Text-Normaln"/>
        <w:numPr>
          <w:ilvl w:val="0"/>
          <w:numId w:val="13"/>
        </w:numPr>
        <w:rPr>
          <w:rFonts w:asciiTheme="minorHAnsi" w:hAnsiTheme="minorHAnsi"/>
        </w:rPr>
      </w:pPr>
      <w:r w:rsidRPr="00754A06">
        <w:rPr>
          <w:rFonts w:asciiTheme="minorHAnsi" w:hAnsiTheme="minorHAnsi"/>
        </w:rPr>
        <w:t>založena na objektivně ověřitelných a nediskriminačních kritériích;</w:t>
      </w:r>
    </w:p>
    <w:p w:rsidR="004A15B2" w:rsidRPr="00754A06" w:rsidRDefault="004A15B2" w:rsidP="00ED742E">
      <w:pPr>
        <w:pStyle w:val="Text-Normaln"/>
        <w:numPr>
          <w:ilvl w:val="0"/>
          <w:numId w:val="13"/>
        </w:numPr>
        <w:rPr>
          <w:rFonts w:asciiTheme="minorHAnsi" w:hAnsiTheme="minorHAnsi"/>
        </w:rPr>
      </w:pPr>
      <w:r w:rsidRPr="00754A06">
        <w:rPr>
          <w:rFonts w:asciiTheme="minorHAnsi" w:hAnsiTheme="minorHAnsi"/>
        </w:rPr>
        <w:t>přístupná všem dodavatelům;</w:t>
      </w:r>
    </w:p>
    <w:p w:rsidR="004A15B2" w:rsidRDefault="004A15B2" w:rsidP="00ED742E">
      <w:pPr>
        <w:pStyle w:val="Text-Normaln"/>
        <w:numPr>
          <w:ilvl w:val="0"/>
          <w:numId w:val="13"/>
        </w:numPr>
        <w:rPr>
          <w:rFonts w:asciiTheme="minorHAnsi" w:hAnsiTheme="minorHAnsi"/>
        </w:rPr>
      </w:pPr>
      <w:r w:rsidRPr="00754A06">
        <w:rPr>
          <w:rFonts w:asciiTheme="minorHAnsi" w:hAnsiTheme="minorHAnsi"/>
        </w:rPr>
        <w:t>založena na údajích, které mohou dodavatelé poskytnout bez vynaložení nepřiměřeného úsilí.</w:t>
      </w:r>
    </w:p>
    <w:p w:rsidR="004A15B2" w:rsidRPr="00754A06" w:rsidRDefault="004A15B2" w:rsidP="00C675B0">
      <w:pPr>
        <w:pStyle w:val="Text-Normaln"/>
        <w:ind w:left="360"/>
        <w:rPr>
          <w:rFonts w:asciiTheme="minorHAnsi" w:hAnsiTheme="minorHAnsi"/>
        </w:rPr>
      </w:pPr>
      <w:r>
        <w:rPr>
          <w:rFonts w:asciiTheme="minorHAnsi" w:hAnsiTheme="minorHAnsi"/>
        </w:rPr>
        <w:t>Metoda pro vyčíslení tedy musí být dopředu známa (dodavatelé musí vědět, jak budou jimi předložené údaje na základě objektivně ověřitelný</w:t>
      </w:r>
      <w:r w:rsidR="00C675B0">
        <w:rPr>
          <w:rFonts w:asciiTheme="minorHAnsi" w:hAnsiTheme="minorHAnsi"/>
        </w:rPr>
        <w:t xml:space="preserve">ch údajů vyhodnocovány), nesmí </w:t>
      </w:r>
      <w:r>
        <w:rPr>
          <w:rFonts w:asciiTheme="minorHAnsi" w:hAnsiTheme="minorHAnsi"/>
        </w:rPr>
        <w:t xml:space="preserve">být diskriminační, nesmí ve své přístupnosti vůči dodavatelům sloužit jako kritérium, které by některé dodavatele ze soutěže vylučovalo a nesmí být nepřiměřená ve vztahu k možnostem poskytnutí údajů ze strany dodavatelů (buď by získání takových údajů bylo např. prakticky </w:t>
      </w:r>
      <w:proofErr w:type="gramStart"/>
      <w:r>
        <w:rPr>
          <w:rFonts w:asciiTheme="minorHAnsi" w:hAnsiTheme="minorHAnsi"/>
        </w:rPr>
        <w:t>nemožné nebo</w:t>
      </w:r>
      <w:proofErr w:type="gramEnd"/>
      <w:r>
        <w:rPr>
          <w:rFonts w:asciiTheme="minorHAnsi" w:hAnsiTheme="minorHAnsi"/>
        </w:rPr>
        <w:t xml:space="preserve"> by bylo spojené s nepřiměřenými náklady).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stanovení nákladů životního cyklu u vozidel kategorie N1 a M1</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Zákon v </w:t>
            </w:r>
            <w:hyperlink r:id="rId14" w:history="1">
              <w:r w:rsidRPr="00A8614C">
                <w:rPr>
                  <w:rStyle w:val="Hypertextovodkaz"/>
                  <w:rFonts w:asciiTheme="minorHAnsi" w:hAnsiTheme="minorHAnsi"/>
                </w:rPr>
                <w:t>§ 118</w:t>
              </w:r>
            </w:hyperlink>
            <w:r w:rsidRPr="00754A06">
              <w:rPr>
                <w:rFonts w:asciiTheme="minorHAnsi" w:hAnsiTheme="minorHAnsi"/>
              </w:rPr>
              <w:t xml:space="preserve"> stanovuje, že metoda nákladů životního cyklu může být u některých dodávek stanovena nařízením vlády. Nařízení vlády</w:t>
            </w:r>
            <w:r w:rsidRPr="00754A06">
              <w:rPr>
                <w:rStyle w:val="Znakapoznpodarou"/>
                <w:rFonts w:asciiTheme="minorHAnsi" w:hAnsiTheme="minorHAnsi" w:cs="StempelGaramondLTPro-Roman"/>
                <w:sz w:val="20"/>
              </w:rPr>
              <w:footnoteReference w:id="2"/>
            </w:r>
            <w:r w:rsidRPr="00754A06">
              <w:rPr>
                <w:rFonts w:asciiTheme="minorHAnsi" w:hAnsiTheme="minorHAnsi"/>
              </w:rPr>
              <w:t xml:space="preserve"> upravuje např. stanovení nákladů životního cyklu u vozidel kategorie N1 a M1. Tento příklad ukazuje způsob výpočtu nákladů životního cyklu pro tato vozidla, který zohledňuje jak náklady na provoz vozidel, tak náklady způsobené dopady na životní prostředí.</w:t>
            </w:r>
          </w:p>
          <w:p w:rsidR="004A15B2" w:rsidRPr="00754A06" w:rsidRDefault="004A15B2" w:rsidP="00A8614C">
            <w:pPr>
              <w:pStyle w:val="Text-Normaln"/>
              <w:rPr>
                <w:rFonts w:asciiTheme="minorHAnsi" w:hAnsiTheme="minorHAnsi"/>
              </w:rPr>
            </w:pPr>
            <w:r w:rsidRPr="00754A06">
              <w:rPr>
                <w:rFonts w:asciiTheme="minorHAnsi" w:hAnsiTheme="minorHAnsi"/>
              </w:rPr>
              <w:t>Pro tato vozidla se náklady životního cyklu stanoví jako součet:</w:t>
            </w:r>
          </w:p>
          <w:p w:rsidR="004A15B2" w:rsidRPr="00754A06" w:rsidRDefault="004A15B2" w:rsidP="00ED742E">
            <w:pPr>
              <w:pStyle w:val="Text-Normaln"/>
              <w:numPr>
                <w:ilvl w:val="0"/>
                <w:numId w:val="14"/>
              </w:numPr>
              <w:rPr>
                <w:rFonts w:asciiTheme="minorHAnsi" w:hAnsiTheme="minorHAnsi"/>
              </w:rPr>
            </w:pPr>
            <w:r w:rsidRPr="00754A06">
              <w:rPr>
                <w:rFonts w:asciiTheme="minorHAnsi" w:hAnsiTheme="minorHAnsi"/>
              </w:rPr>
              <w:t>nabídkové ceny, případně i ostatních pořizovacích nákladů stanovených zadavatelem;</w:t>
            </w:r>
          </w:p>
          <w:p w:rsidR="004A15B2" w:rsidRPr="00754A06" w:rsidRDefault="004A15B2" w:rsidP="00ED742E">
            <w:pPr>
              <w:pStyle w:val="Text-Normaln"/>
              <w:numPr>
                <w:ilvl w:val="0"/>
                <w:numId w:val="14"/>
              </w:numPr>
              <w:rPr>
                <w:rFonts w:asciiTheme="minorHAnsi" w:hAnsiTheme="minorHAnsi"/>
              </w:rPr>
            </w:pPr>
            <w:r w:rsidRPr="00754A06">
              <w:rPr>
                <w:rFonts w:asciiTheme="minorHAnsi" w:hAnsiTheme="minorHAnsi"/>
              </w:rPr>
              <w:t>peněžní hodnoty provozních nákladů na spotřebu energie;</w:t>
            </w:r>
          </w:p>
          <w:p w:rsidR="004A15B2" w:rsidRPr="00754A06" w:rsidRDefault="004A15B2" w:rsidP="00ED742E">
            <w:pPr>
              <w:pStyle w:val="Text-Normaln"/>
              <w:numPr>
                <w:ilvl w:val="0"/>
                <w:numId w:val="14"/>
              </w:numPr>
              <w:rPr>
                <w:rFonts w:asciiTheme="minorHAnsi" w:hAnsiTheme="minorHAnsi"/>
              </w:rPr>
            </w:pPr>
            <w:r w:rsidRPr="00754A06">
              <w:rPr>
                <w:rFonts w:asciiTheme="minorHAnsi" w:hAnsiTheme="minorHAnsi"/>
              </w:rPr>
              <w:t>peněžní hodnoty provozních nákladů na emise CO</w:t>
            </w:r>
            <w:r w:rsidRPr="00754A06">
              <w:rPr>
                <w:rFonts w:asciiTheme="minorHAnsi" w:hAnsiTheme="minorHAnsi"/>
                <w:vertAlign w:val="subscript"/>
              </w:rPr>
              <w:t>2</w:t>
            </w:r>
            <w:r w:rsidRPr="00754A06">
              <w:rPr>
                <w:rFonts w:asciiTheme="minorHAnsi" w:hAnsiTheme="minorHAnsi"/>
              </w:rPr>
              <w:t xml:space="preserve">, </w:t>
            </w:r>
            <w:proofErr w:type="spellStart"/>
            <w:r w:rsidRPr="00754A06">
              <w:rPr>
                <w:rFonts w:asciiTheme="minorHAnsi" w:hAnsiTheme="minorHAnsi"/>
              </w:rPr>
              <w:t>NO</w:t>
            </w:r>
            <w:r w:rsidRPr="00754A06">
              <w:rPr>
                <w:rFonts w:asciiTheme="minorHAnsi" w:hAnsiTheme="minorHAnsi"/>
                <w:vertAlign w:val="subscript"/>
              </w:rPr>
              <w:t>x</w:t>
            </w:r>
            <w:proofErr w:type="spellEnd"/>
            <w:r w:rsidRPr="00754A06">
              <w:rPr>
                <w:rFonts w:asciiTheme="minorHAnsi" w:hAnsiTheme="minorHAnsi"/>
              </w:rPr>
              <w:t>, NMHC a pevných částic.</w:t>
            </w:r>
          </w:p>
          <w:p w:rsidR="004A15B2" w:rsidRPr="00754A06" w:rsidRDefault="004A15B2" w:rsidP="00A8614C">
            <w:pPr>
              <w:pStyle w:val="Text-Normaln"/>
              <w:rPr>
                <w:rFonts w:asciiTheme="minorHAnsi" w:hAnsiTheme="minorHAnsi"/>
              </w:rPr>
            </w:pPr>
            <w:r w:rsidRPr="00754A06">
              <w:rPr>
                <w:rFonts w:asciiTheme="minorHAnsi" w:hAnsiTheme="minorHAnsi"/>
              </w:rPr>
              <w:lastRenderedPageBreak/>
              <w:t>Postup stanovení peněžní hodnoty provozních nákladů na spotřebu energie je následující:</w:t>
            </w:r>
          </w:p>
          <w:p w:rsidR="004A15B2" w:rsidRPr="00754A06" w:rsidRDefault="004A15B2" w:rsidP="00ED742E">
            <w:pPr>
              <w:pStyle w:val="Text-Normaln"/>
              <w:numPr>
                <w:ilvl w:val="0"/>
                <w:numId w:val="15"/>
              </w:numPr>
              <w:rPr>
                <w:rFonts w:asciiTheme="minorHAnsi" w:hAnsiTheme="minorHAnsi"/>
              </w:rPr>
            </w:pPr>
            <w:r w:rsidRPr="00754A06">
              <w:rPr>
                <w:rFonts w:asciiTheme="minorHAnsi" w:hAnsiTheme="minorHAnsi"/>
              </w:rPr>
              <w:t>provozní náklady na spotřebu energie stanoví zadavatel vynásobením nákladů na energii na jeden kilometr a počtu kilometrů za dobu životnosti podle přílohy;</w:t>
            </w:r>
          </w:p>
          <w:p w:rsidR="004A15B2" w:rsidRPr="00754A06" w:rsidRDefault="004A15B2" w:rsidP="00ED742E">
            <w:pPr>
              <w:pStyle w:val="Text-Normaln"/>
              <w:numPr>
                <w:ilvl w:val="0"/>
                <w:numId w:val="15"/>
              </w:numPr>
              <w:rPr>
                <w:rFonts w:asciiTheme="minorHAnsi" w:hAnsiTheme="minorHAnsi"/>
              </w:rPr>
            </w:pPr>
            <w:r w:rsidRPr="00754A06">
              <w:rPr>
                <w:rFonts w:asciiTheme="minorHAnsi" w:hAnsiTheme="minorHAnsi"/>
              </w:rPr>
              <w:t>pokud není množství energie na kilometr uvedeno přímo, vypočte se na základě údajů o energetickém obsahu pohonných hmot.</w:t>
            </w:r>
          </w:p>
          <w:p w:rsidR="004A15B2" w:rsidRPr="00754A06" w:rsidRDefault="004A15B2" w:rsidP="00A8614C">
            <w:pPr>
              <w:pStyle w:val="Text-Normaln"/>
              <w:rPr>
                <w:rFonts w:asciiTheme="minorHAnsi" w:hAnsiTheme="minorHAnsi"/>
              </w:rPr>
            </w:pPr>
            <w:r w:rsidRPr="00754A06">
              <w:rPr>
                <w:rFonts w:asciiTheme="minorHAnsi" w:hAnsiTheme="minorHAnsi"/>
              </w:rPr>
              <w:t>Pro výpočet nákladů na energii na jeden kilometr se použije nižší z hodnot nákladů na jednotku energie benzinu nebo motorové nafty před zdaněním podle zákona upravujícího daň z přidané hodnoty nebo zákona upravujícího spotřební daně, jsou-li používány jako pohonné hmoty pro účely dopravy.</w:t>
            </w:r>
          </w:p>
          <w:p w:rsidR="004A15B2" w:rsidRPr="00754A06" w:rsidRDefault="004A15B2" w:rsidP="00A8614C">
            <w:pPr>
              <w:pStyle w:val="Text-Normaln"/>
              <w:rPr>
                <w:rFonts w:asciiTheme="minorHAnsi" w:hAnsiTheme="minorHAnsi"/>
              </w:rPr>
            </w:pPr>
            <w:r w:rsidRPr="00754A06">
              <w:rPr>
                <w:rFonts w:asciiTheme="minorHAnsi" w:hAnsiTheme="minorHAnsi"/>
              </w:rPr>
              <w:t>Provozní náklady na emise CO</w:t>
            </w:r>
            <w:r w:rsidRPr="00754A06">
              <w:rPr>
                <w:rFonts w:asciiTheme="minorHAnsi" w:hAnsiTheme="minorHAnsi"/>
                <w:vertAlign w:val="subscript"/>
              </w:rPr>
              <w:t>2</w:t>
            </w:r>
            <w:r w:rsidRPr="00754A06">
              <w:rPr>
                <w:rFonts w:asciiTheme="minorHAnsi" w:hAnsiTheme="minorHAnsi"/>
              </w:rPr>
              <w:t xml:space="preserve">, </w:t>
            </w:r>
            <w:proofErr w:type="spellStart"/>
            <w:r w:rsidRPr="00754A06">
              <w:rPr>
                <w:rFonts w:asciiTheme="minorHAnsi" w:hAnsiTheme="minorHAnsi"/>
              </w:rPr>
              <w:t>NO</w:t>
            </w:r>
            <w:r w:rsidRPr="00754A06">
              <w:rPr>
                <w:rFonts w:asciiTheme="minorHAnsi" w:hAnsiTheme="minorHAnsi"/>
                <w:vertAlign w:val="subscript"/>
              </w:rPr>
              <w:t>x</w:t>
            </w:r>
            <w:proofErr w:type="spellEnd"/>
            <w:r w:rsidRPr="00754A06">
              <w:rPr>
                <w:rFonts w:asciiTheme="minorHAnsi" w:hAnsiTheme="minorHAnsi"/>
              </w:rPr>
              <w:t>, NMHC a pevných částic za dobu životnosti vozidla zadavatel stanoví vynásobením</w:t>
            </w:r>
          </w:p>
          <w:p w:rsidR="004A15B2" w:rsidRPr="00754A06" w:rsidRDefault="004A15B2" w:rsidP="00ED742E">
            <w:pPr>
              <w:pStyle w:val="Text-Normaln"/>
              <w:numPr>
                <w:ilvl w:val="0"/>
                <w:numId w:val="15"/>
              </w:numPr>
              <w:rPr>
                <w:rFonts w:asciiTheme="minorHAnsi" w:hAnsiTheme="minorHAnsi"/>
              </w:rPr>
            </w:pPr>
            <w:r w:rsidRPr="00754A06">
              <w:rPr>
                <w:rFonts w:asciiTheme="minorHAnsi" w:hAnsiTheme="minorHAnsi"/>
              </w:rPr>
              <w:t>počtu kilometrů za dobu životnosti;</w:t>
            </w:r>
          </w:p>
          <w:p w:rsidR="004A15B2" w:rsidRPr="00754A06" w:rsidRDefault="004A15B2" w:rsidP="00ED742E">
            <w:pPr>
              <w:pStyle w:val="Text-Normaln"/>
              <w:numPr>
                <w:ilvl w:val="0"/>
                <w:numId w:val="15"/>
              </w:numPr>
              <w:rPr>
                <w:rFonts w:asciiTheme="minorHAnsi" w:hAnsiTheme="minorHAnsi"/>
              </w:rPr>
            </w:pPr>
            <w:r w:rsidRPr="00754A06">
              <w:rPr>
                <w:rFonts w:asciiTheme="minorHAnsi" w:hAnsiTheme="minorHAnsi"/>
              </w:rPr>
              <w:t>údajů o emisích CO</w:t>
            </w:r>
            <w:r w:rsidRPr="00754A06">
              <w:rPr>
                <w:rFonts w:asciiTheme="minorHAnsi" w:hAnsiTheme="minorHAnsi"/>
                <w:vertAlign w:val="subscript"/>
              </w:rPr>
              <w:t>2</w:t>
            </w:r>
            <w:r w:rsidRPr="00754A06">
              <w:rPr>
                <w:rFonts w:asciiTheme="minorHAnsi" w:hAnsiTheme="minorHAnsi"/>
              </w:rPr>
              <w:t xml:space="preserve">, </w:t>
            </w:r>
            <w:proofErr w:type="spellStart"/>
            <w:r w:rsidRPr="00754A06">
              <w:rPr>
                <w:rFonts w:asciiTheme="minorHAnsi" w:hAnsiTheme="minorHAnsi"/>
              </w:rPr>
              <w:t>NO</w:t>
            </w:r>
            <w:r w:rsidRPr="00754A06">
              <w:rPr>
                <w:rFonts w:asciiTheme="minorHAnsi" w:hAnsiTheme="minorHAnsi"/>
                <w:vertAlign w:val="subscript"/>
              </w:rPr>
              <w:t>x</w:t>
            </w:r>
            <w:proofErr w:type="spellEnd"/>
            <w:r w:rsidRPr="00754A06">
              <w:rPr>
                <w:rFonts w:asciiTheme="minorHAnsi" w:hAnsiTheme="minorHAnsi"/>
              </w:rPr>
              <w:t>, NMHC a pevných částic na kilometr zjištěných pro účely schvalování typu vozidla;</w:t>
            </w:r>
          </w:p>
          <w:p w:rsidR="004A15B2" w:rsidRPr="00754A06" w:rsidRDefault="004A15B2" w:rsidP="00ED742E">
            <w:pPr>
              <w:pStyle w:val="Text-Normaln"/>
              <w:numPr>
                <w:ilvl w:val="0"/>
                <w:numId w:val="15"/>
              </w:numPr>
              <w:rPr>
                <w:rFonts w:asciiTheme="minorHAnsi" w:hAnsiTheme="minorHAnsi"/>
              </w:rPr>
            </w:pPr>
            <w:r w:rsidRPr="00754A06">
              <w:rPr>
                <w:rFonts w:asciiTheme="minorHAnsi" w:hAnsiTheme="minorHAnsi"/>
              </w:rPr>
              <w:t>hodnoty nákladů na emise ze silniční dopravy.</w:t>
            </w:r>
          </w:p>
          <w:p w:rsidR="004A15B2" w:rsidRPr="00754A06" w:rsidRDefault="004A15B2" w:rsidP="00A8614C">
            <w:pPr>
              <w:pStyle w:val="Text-Normaln"/>
              <w:rPr>
                <w:rFonts w:asciiTheme="minorHAnsi" w:hAnsiTheme="minorHAnsi" w:cs="StempelGaramondLTPro-Roman"/>
                <w:sz w:val="20"/>
              </w:rPr>
            </w:pPr>
            <w:r w:rsidRPr="00754A06">
              <w:rPr>
                <w:rFonts w:asciiTheme="minorHAnsi" w:hAnsiTheme="minorHAnsi"/>
              </w:rPr>
              <w:t>Tento příklad ukazuje způsob výpočtu nákladů životního cyklu, který zohledňuje požadavky na objektivně ověřitelný výpočet.</w:t>
            </w:r>
          </w:p>
        </w:tc>
      </w:tr>
    </w:tbl>
    <w:p w:rsidR="004A15B2" w:rsidRDefault="004A15B2" w:rsidP="004A15B2">
      <w:pPr>
        <w:pStyle w:val="Text-Normaln"/>
        <w:rPr>
          <w:rFonts w:asciiTheme="minorHAnsi" w:hAnsiTheme="minorHAnsi"/>
        </w:rPr>
      </w:pPr>
      <w:r w:rsidRPr="00754A06">
        <w:rPr>
          <w:rFonts w:asciiTheme="minorHAnsi" w:hAnsiTheme="minorHAnsi"/>
        </w:rPr>
        <w:lastRenderedPageBreak/>
        <w:t xml:space="preserve">Jako příklad dalších dodávek, u kterých jsou náklady životního cyklu nezanedbatelné a měly by být zahrnuty do hodnocení, lze uvést např. veřejné dopravní, distribuční, telekomunikační a informační systémy, stroje, stavební objekty nebo výzbroj a techniku policie či záchranných složek. Tyto systémy mají dlouhou dobu životnosti (někdy i více než 20 let) a náklady </w:t>
      </w:r>
      <w:proofErr w:type="gramStart"/>
      <w:r w:rsidRPr="00754A06">
        <w:rPr>
          <w:rFonts w:asciiTheme="minorHAnsi" w:hAnsiTheme="minorHAnsi"/>
        </w:rPr>
        <w:t>na</w:t>
      </w:r>
      <w:proofErr w:type="gramEnd"/>
      <w:r w:rsidRPr="00754A06">
        <w:rPr>
          <w:rFonts w:asciiTheme="minorHAnsi" w:hAnsiTheme="minorHAnsi"/>
        </w:rPr>
        <w:t xml:space="preserve"> </w:t>
      </w:r>
    </w:p>
    <w:p w:rsidR="004A15B2" w:rsidRDefault="004A15B2"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t>pořízení bývají mnohdy nižší než náklady na provoz, podporu či servis. Naopak, u dodávek předmětů a zboží jednorázové spotřeby lze očekávat, že náklady životního cyklu budou zanedbatelné (např. nákup propisek).</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Náklady životního cyklu stavebního objektu</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Náklady životního cyklu stavebních objektů se skládají jak z nákladů na pořízení, tak z nákladů na provoz a nákladů na likvidaci daného objektu. Stavby jsou typickým příkladem veřejné zakázky, kde provozní náklady, případně náklady na likvidaci bývají nezanedbatelné. Provozní náklady stavby mají navíc vliv na efektivní využití objektu. Náklady životního cyklu stavebních objektů zahrnují následující:</w:t>
            </w:r>
          </w:p>
          <w:p w:rsidR="004A15B2" w:rsidRPr="00754A06" w:rsidRDefault="004A15B2" w:rsidP="00ED742E">
            <w:pPr>
              <w:pStyle w:val="Text-Normaln"/>
              <w:numPr>
                <w:ilvl w:val="0"/>
                <w:numId w:val="3"/>
              </w:numPr>
              <w:rPr>
                <w:rFonts w:asciiTheme="minorHAnsi" w:hAnsiTheme="minorHAnsi"/>
              </w:rPr>
            </w:pPr>
            <w:r w:rsidRPr="00754A06">
              <w:rPr>
                <w:rFonts w:asciiTheme="minorHAnsi" w:hAnsiTheme="minorHAnsi"/>
                <w:b/>
              </w:rPr>
              <w:t xml:space="preserve">Při výstavbě </w:t>
            </w:r>
            <w:r w:rsidRPr="00754A06">
              <w:rPr>
                <w:rFonts w:asciiTheme="minorHAnsi" w:hAnsiTheme="minorHAnsi"/>
              </w:rPr>
              <w:t>-</w:t>
            </w:r>
            <w:r w:rsidRPr="00754A06">
              <w:rPr>
                <w:rFonts w:asciiTheme="minorHAnsi" w:hAnsiTheme="minorHAnsi"/>
                <w:b/>
              </w:rPr>
              <w:t xml:space="preserve"> </w:t>
            </w:r>
            <w:r w:rsidRPr="00754A06">
              <w:rPr>
                <w:rFonts w:asciiTheme="minorHAnsi" w:hAnsiTheme="minorHAnsi"/>
              </w:rPr>
              <w:t xml:space="preserve">Náklady na projektovou dokumentaci a povolení stavby/Náklady na realizaci stavby/Náklady na autorský a technický dozor </w:t>
            </w:r>
          </w:p>
          <w:p w:rsidR="004A15B2" w:rsidRPr="00754A06" w:rsidRDefault="004A15B2" w:rsidP="00ED742E">
            <w:pPr>
              <w:pStyle w:val="Text-Normaln"/>
              <w:numPr>
                <w:ilvl w:val="0"/>
                <w:numId w:val="3"/>
              </w:numPr>
              <w:rPr>
                <w:rFonts w:asciiTheme="minorHAnsi" w:hAnsiTheme="minorHAnsi"/>
              </w:rPr>
            </w:pPr>
            <w:r w:rsidRPr="00754A06">
              <w:rPr>
                <w:rFonts w:asciiTheme="minorHAnsi" w:hAnsiTheme="minorHAnsi"/>
                <w:b/>
              </w:rPr>
              <w:t xml:space="preserve">Při provozu </w:t>
            </w:r>
            <w:r w:rsidRPr="00754A06">
              <w:rPr>
                <w:rFonts w:asciiTheme="minorHAnsi" w:hAnsiTheme="minorHAnsi"/>
              </w:rPr>
              <w:t>- Náklady na elektrickou energii/Náklady na topení/Náklady na chlazení a klimatizaci/Náklady na větrání/Náklady na osvětlení/Náklady na vodné a stočné/Náklady na likvidaci odpadu/Náklady na servis a údržbu zařízení/Náklady na revize zařízení/Náklady na opravy a výměny zařízení/</w:t>
            </w:r>
            <w:r w:rsidRPr="00754A06" w:rsidDel="001A05C1">
              <w:rPr>
                <w:rFonts w:asciiTheme="minorHAnsi" w:hAnsiTheme="minorHAnsi"/>
              </w:rPr>
              <w:t xml:space="preserve"> </w:t>
            </w:r>
            <w:r w:rsidRPr="00754A06">
              <w:rPr>
                <w:rFonts w:asciiTheme="minorHAnsi" w:hAnsiTheme="minorHAnsi"/>
              </w:rPr>
              <w:t xml:space="preserve">Ostatní provozní náklady </w:t>
            </w:r>
          </w:p>
          <w:p w:rsidR="004A15B2" w:rsidRPr="00754A06" w:rsidRDefault="004A15B2" w:rsidP="00ED742E">
            <w:pPr>
              <w:pStyle w:val="Text-Normaln"/>
              <w:numPr>
                <w:ilvl w:val="0"/>
                <w:numId w:val="3"/>
              </w:numPr>
              <w:rPr>
                <w:rFonts w:asciiTheme="minorHAnsi" w:hAnsiTheme="minorHAnsi"/>
              </w:rPr>
            </w:pPr>
            <w:r w:rsidRPr="00754A06">
              <w:rPr>
                <w:rFonts w:asciiTheme="minorHAnsi" w:hAnsiTheme="minorHAnsi"/>
                <w:b/>
              </w:rPr>
              <w:t xml:space="preserve">Při likvidaci </w:t>
            </w:r>
            <w:r w:rsidRPr="00754A06">
              <w:rPr>
                <w:rFonts w:asciiTheme="minorHAnsi" w:hAnsiTheme="minorHAnsi"/>
              </w:rPr>
              <w:t>-</w:t>
            </w:r>
            <w:r w:rsidRPr="00754A06">
              <w:rPr>
                <w:rFonts w:asciiTheme="minorHAnsi" w:hAnsiTheme="minorHAnsi"/>
                <w:b/>
              </w:rPr>
              <w:t xml:space="preserve"> </w:t>
            </w:r>
            <w:r w:rsidRPr="00754A06">
              <w:rPr>
                <w:rFonts w:asciiTheme="minorHAnsi" w:hAnsiTheme="minorHAnsi"/>
              </w:rPr>
              <w:t>Náklady na likvidaci stavby a rekultivaci/Náklady na rekultivaci prostředí</w:t>
            </w:r>
          </w:p>
          <w:p w:rsidR="004A15B2" w:rsidRPr="00754A06" w:rsidRDefault="004A15B2" w:rsidP="00A8614C">
            <w:pPr>
              <w:pStyle w:val="Text-Normaln"/>
              <w:rPr>
                <w:rFonts w:asciiTheme="minorHAnsi" w:hAnsiTheme="minorHAnsi"/>
              </w:rPr>
            </w:pPr>
            <w:r w:rsidRPr="00754A06">
              <w:rPr>
                <w:rFonts w:asciiTheme="minorHAnsi" w:hAnsiTheme="minorHAnsi"/>
              </w:rPr>
              <w:t xml:space="preserve">Součtem jednotlivých položek dostaneme očekávané náklady životního cyklu. Nekvalitní </w:t>
            </w:r>
            <w:r w:rsidRPr="00754A06">
              <w:rPr>
                <w:rFonts w:asciiTheme="minorHAnsi" w:hAnsiTheme="minorHAnsi"/>
              </w:rPr>
              <w:lastRenderedPageBreak/>
              <w:t xml:space="preserve">zadání se pak může promítnout v každé z výše uvedených položek a přinést zadavateli výrazné dodatečné finanční náklady. </w:t>
            </w:r>
          </w:p>
        </w:tc>
      </w:tr>
    </w:tbl>
    <w:p w:rsidR="004A15B2" w:rsidRPr="00754A06" w:rsidRDefault="004A15B2" w:rsidP="004A15B2">
      <w:pPr>
        <w:pStyle w:val="Text-Normaln"/>
        <w:rPr>
          <w:rFonts w:asciiTheme="minorHAnsi" w:hAnsiTheme="minorHAnsi"/>
        </w:rPr>
      </w:pPr>
    </w:p>
    <w:p w:rsidR="004A15B2" w:rsidRPr="00754A06" w:rsidRDefault="004A15B2" w:rsidP="00ED742E">
      <w:pPr>
        <w:pStyle w:val="Nadpis30"/>
        <w:numPr>
          <w:ilvl w:val="2"/>
          <w:numId w:val="2"/>
        </w:numPr>
        <w:ind w:left="851" w:hanging="851"/>
        <w:rPr>
          <w:rFonts w:asciiTheme="minorHAnsi" w:hAnsiTheme="minorHAnsi"/>
        </w:rPr>
      </w:pPr>
      <w:bookmarkStart w:id="11" w:name="_Toc463442438"/>
      <w:r w:rsidRPr="00754A06">
        <w:rPr>
          <w:rFonts w:asciiTheme="minorHAnsi" w:hAnsiTheme="minorHAnsi"/>
        </w:rPr>
        <w:t>Hodnocení nabídek na základě nejvýhodnějšího poměru nabídkové ceny a kvality</w:t>
      </w:r>
      <w:bookmarkEnd w:id="11"/>
    </w:p>
    <w:p w:rsidR="004A15B2" w:rsidRPr="00754A06" w:rsidRDefault="004A15B2" w:rsidP="004A15B2">
      <w:pPr>
        <w:pStyle w:val="Text-Normaln"/>
        <w:rPr>
          <w:rFonts w:asciiTheme="minorHAnsi" w:hAnsiTheme="minorHAnsi"/>
        </w:rPr>
      </w:pPr>
      <w:r w:rsidRPr="00754A06">
        <w:rPr>
          <w:rFonts w:asciiTheme="minorHAnsi" w:hAnsiTheme="minorHAnsi"/>
        </w:rPr>
        <w:t>Při hodnocení nabídek na základě nejvýhodnějšího poměru nabídkové ceny a kvality budou nabídky hodnoceny i dle jiných kritérií, než je pouze cena. Těmito kritérii může být např. kvalita produktu, lhůta pro dodání, nabídka servisních služeb atd. Každému kritériu je v tomto případě přiřazena váha, která určuje jeho relativní význam pro zadavatele. Cílem používání této metody je nalezení optimálního poměru ceny a výkonu, tedy dosažení co nejvyšší kvality plnění při vynaložení minima finančních prostředků – tzv. koncept „</w:t>
      </w:r>
      <w:proofErr w:type="spellStart"/>
      <w:r w:rsidRPr="00754A06">
        <w:rPr>
          <w:rFonts w:asciiTheme="minorHAnsi" w:hAnsiTheme="minorHAnsi"/>
        </w:rPr>
        <w:t>best</w:t>
      </w:r>
      <w:proofErr w:type="spellEnd"/>
      <w:r w:rsidRPr="00754A06">
        <w:rPr>
          <w:rFonts w:asciiTheme="minorHAnsi" w:hAnsiTheme="minorHAnsi"/>
        </w:rPr>
        <w:t xml:space="preserve"> </w:t>
      </w:r>
      <w:proofErr w:type="spellStart"/>
      <w:r w:rsidRPr="00754A06">
        <w:rPr>
          <w:rFonts w:asciiTheme="minorHAnsi" w:hAnsiTheme="minorHAnsi"/>
        </w:rPr>
        <w:t>value</w:t>
      </w:r>
      <w:proofErr w:type="spellEnd"/>
      <w:r w:rsidRPr="00754A06">
        <w:rPr>
          <w:rFonts w:asciiTheme="minorHAnsi" w:hAnsiTheme="minorHAnsi"/>
        </w:rPr>
        <w:t xml:space="preserve"> </w:t>
      </w:r>
      <w:proofErr w:type="spellStart"/>
      <w:r w:rsidRPr="00754A06">
        <w:rPr>
          <w:rFonts w:asciiTheme="minorHAnsi" w:hAnsiTheme="minorHAnsi"/>
        </w:rPr>
        <w:t>for</w:t>
      </w:r>
      <w:proofErr w:type="spellEnd"/>
      <w:r w:rsidRPr="00754A06">
        <w:rPr>
          <w:rFonts w:asciiTheme="minorHAnsi" w:hAnsiTheme="minorHAnsi"/>
        </w:rPr>
        <w:t xml:space="preserve"> money“ (nejlepší hodnota za peníze). Koncept „</w:t>
      </w:r>
      <w:proofErr w:type="spellStart"/>
      <w:r w:rsidRPr="00754A06">
        <w:rPr>
          <w:rFonts w:asciiTheme="minorHAnsi" w:hAnsiTheme="minorHAnsi"/>
        </w:rPr>
        <w:t>best</w:t>
      </w:r>
      <w:proofErr w:type="spellEnd"/>
      <w:r w:rsidRPr="00754A06">
        <w:rPr>
          <w:rFonts w:asciiTheme="minorHAnsi" w:hAnsiTheme="minorHAnsi"/>
        </w:rPr>
        <w:t xml:space="preserve"> </w:t>
      </w:r>
      <w:proofErr w:type="spellStart"/>
      <w:r w:rsidRPr="00754A06">
        <w:rPr>
          <w:rFonts w:asciiTheme="minorHAnsi" w:hAnsiTheme="minorHAnsi"/>
        </w:rPr>
        <w:t>value</w:t>
      </w:r>
      <w:proofErr w:type="spellEnd"/>
      <w:r w:rsidRPr="00754A06">
        <w:rPr>
          <w:rFonts w:asciiTheme="minorHAnsi" w:hAnsiTheme="minorHAnsi"/>
        </w:rPr>
        <w:t xml:space="preserve"> </w:t>
      </w:r>
      <w:proofErr w:type="spellStart"/>
      <w:r w:rsidRPr="00754A06">
        <w:rPr>
          <w:rFonts w:asciiTheme="minorHAnsi" w:hAnsiTheme="minorHAnsi"/>
        </w:rPr>
        <w:t>for</w:t>
      </w:r>
      <w:proofErr w:type="spellEnd"/>
      <w:r w:rsidRPr="00754A06">
        <w:rPr>
          <w:rFonts w:asciiTheme="minorHAnsi" w:hAnsiTheme="minorHAnsi"/>
        </w:rPr>
        <w:t xml:space="preserve"> money“ je definován jako optimální kombinace všech hodnocených nákladových a nenákladových kritérií, které ale zároveň splňují požadavky zadavatele. Optimální kombinace </w:t>
      </w:r>
      <w:proofErr w:type="gramStart"/>
      <w:r w:rsidRPr="00754A06">
        <w:rPr>
          <w:rFonts w:asciiTheme="minorHAnsi" w:hAnsiTheme="minorHAnsi"/>
        </w:rPr>
        <w:t>se</w:t>
      </w:r>
      <w:proofErr w:type="gramEnd"/>
      <w:r w:rsidRPr="00754A06">
        <w:rPr>
          <w:rFonts w:asciiTheme="minorHAnsi" w:hAnsiTheme="minorHAnsi"/>
        </w:rPr>
        <w:t xml:space="preserve"> liší </w:t>
      </w:r>
      <w:proofErr w:type="gramStart"/>
      <w:r w:rsidRPr="00754A06">
        <w:rPr>
          <w:rFonts w:asciiTheme="minorHAnsi" w:hAnsiTheme="minorHAnsi"/>
        </w:rPr>
        <w:t>zakázku</w:t>
      </w:r>
      <w:proofErr w:type="gramEnd"/>
      <w:r w:rsidRPr="00754A06">
        <w:rPr>
          <w:rFonts w:asciiTheme="minorHAnsi" w:hAnsiTheme="minorHAnsi"/>
        </w:rPr>
        <w:t xml:space="preserve"> od zakázky a odvíjí se od cílů, požadovaného výstupu a konkrétních podmínek a situace, v níž se zadavatel nachází. Procesně v rámci tohoto přístupu dochází k oceňování požadovaných vlastností v porovnání s jejich náklady. Výsledkem pak může být, že bude ekonomicky výhodnější koupit dražší produkt, pokud jeho vlastnosti budou znamenat dostatečně vysoký přínos pro dosažení cílů zadavatele.</w:t>
      </w:r>
    </w:p>
    <w:p w:rsidR="004A15B2" w:rsidRPr="00754A06" w:rsidRDefault="004A15B2" w:rsidP="004A15B2">
      <w:pPr>
        <w:pStyle w:val="Text-Normaln"/>
        <w:rPr>
          <w:rFonts w:asciiTheme="minorHAnsi" w:hAnsiTheme="minorHAnsi"/>
        </w:rPr>
      </w:pPr>
      <w:r w:rsidRPr="00754A06">
        <w:rPr>
          <w:rFonts w:asciiTheme="minorHAnsi" w:hAnsiTheme="minorHAnsi"/>
        </w:rPr>
        <w:t>Tato metoda je vhodná především u zakázek, jejichž předmět není homogenní a lehce zaměnitelný, tj. má rozdílné vlastnosti.</w:t>
      </w:r>
    </w:p>
    <w:p w:rsidR="004A15B2" w:rsidRPr="00754A06" w:rsidRDefault="004A15B2" w:rsidP="004A15B2">
      <w:pPr>
        <w:pStyle w:val="Text-Normaln"/>
        <w:rPr>
          <w:rFonts w:asciiTheme="minorHAnsi" w:hAnsiTheme="minorHAnsi"/>
        </w:rPr>
      </w:pPr>
      <w:r w:rsidRPr="00754A06">
        <w:rPr>
          <w:rFonts w:asciiTheme="minorHAnsi" w:hAnsiTheme="minorHAnsi"/>
        </w:rPr>
        <w:t>Tato metoda má několik nesporných výhod, a to především:</w:t>
      </w:r>
    </w:p>
    <w:p w:rsidR="004A15B2" w:rsidRPr="00754A06" w:rsidRDefault="004A15B2" w:rsidP="00ED742E">
      <w:pPr>
        <w:pStyle w:val="Text-Normaln"/>
        <w:numPr>
          <w:ilvl w:val="0"/>
          <w:numId w:val="9"/>
        </w:numPr>
        <w:rPr>
          <w:rFonts w:asciiTheme="minorHAnsi" w:hAnsiTheme="minorHAnsi"/>
        </w:rPr>
      </w:pPr>
      <w:r w:rsidRPr="00754A06">
        <w:rPr>
          <w:rFonts w:asciiTheme="minorHAnsi" w:hAnsiTheme="minorHAnsi"/>
        </w:rPr>
        <w:t xml:space="preserve">možnost hodnocení kvality řešení navržených účastníky zadávacího řízení; </w:t>
      </w:r>
    </w:p>
    <w:p w:rsidR="004A15B2" w:rsidRPr="00754A06" w:rsidRDefault="004A15B2" w:rsidP="00ED742E">
      <w:pPr>
        <w:pStyle w:val="Text-Normaln"/>
        <w:numPr>
          <w:ilvl w:val="0"/>
          <w:numId w:val="9"/>
        </w:numPr>
        <w:rPr>
          <w:rFonts w:asciiTheme="minorHAnsi" w:hAnsiTheme="minorHAnsi"/>
        </w:rPr>
      </w:pPr>
      <w:r w:rsidRPr="00754A06">
        <w:rPr>
          <w:rFonts w:asciiTheme="minorHAnsi" w:hAnsiTheme="minorHAnsi"/>
        </w:rPr>
        <w:t xml:space="preserve">podporu hledání inovačních řešení, jejichž zdrojem často bývají MSP (tato metoda tedy podporuje zapojení MSP do veřejných zakázek); </w:t>
      </w:r>
    </w:p>
    <w:p w:rsidR="004A15B2" w:rsidRPr="00754A06" w:rsidRDefault="004A15B2" w:rsidP="00ED742E">
      <w:pPr>
        <w:pStyle w:val="Text-Normaln"/>
        <w:numPr>
          <w:ilvl w:val="0"/>
          <w:numId w:val="9"/>
        </w:numPr>
        <w:rPr>
          <w:rFonts w:asciiTheme="minorHAnsi" w:hAnsiTheme="minorHAnsi"/>
        </w:rPr>
      </w:pPr>
      <w:r w:rsidRPr="00754A06">
        <w:rPr>
          <w:rFonts w:asciiTheme="minorHAnsi" w:hAnsiTheme="minorHAnsi"/>
        </w:rPr>
        <w:t>možnost zohlednění nákladů životního cyklu jako jednoho z kritérií, pokud je to ekonomicky racionální.</w:t>
      </w:r>
    </w:p>
    <w:p w:rsidR="004A15B2" w:rsidRPr="00754A06" w:rsidRDefault="004A15B2" w:rsidP="004A15B2">
      <w:pPr>
        <w:pStyle w:val="Text-Normaln"/>
        <w:rPr>
          <w:rFonts w:asciiTheme="minorHAnsi" w:hAnsiTheme="minorHAnsi"/>
        </w:rPr>
      </w:pPr>
      <w:r w:rsidRPr="00754A06">
        <w:rPr>
          <w:rFonts w:asciiTheme="minorHAnsi" w:hAnsiTheme="minorHAnsi"/>
        </w:rPr>
        <w:t>Konkrétním příkladem zakázky, kde je vhodné zvolit metodu nejvýhodnějšího poměru nabídkové ceny a kvality, může být:</w:t>
      </w:r>
    </w:p>
    <w:p w:rsidR="004A15B2" w:rsidRPr="00754A06" w:rsidRDefault="004A15B2" w:rsidP="00ED742E">
      <w:pPr>
        <w:pStyle w:val="Text-Normaln"/>
        <w:numPr>
          <w:ilvl w:val="0"/>
          <w:numId w:val="10"/>
        </w:numPr>
        <w:rPr>
          <w:rFonts w:asciiTheme="minorHAnsi" w:hAnsiTheme="minorHAnsi"/>
        </w:rPr>
      </w:pPr>
      <w:r w:rsidRPr="00754A06">
        <w:rPr>
          <w:rFonts w:asciiTheme="minorHAnsi" w:hAnsiTheme="minorHAnsi"/>
        </w:rPr>
        <w:t>nákup zboží, u kterého má kvalita vysoký význam, kdy se jedná o vysoce specializované dodávky, kdy je součástí dodávky např. instalace, školení, apod.;</w:t>
      </w:r>
    </w:p>
    <w:p w:rsidR="004A15B2" w:rsidRPr="00754A06" w:rsidRDefault="004A15B2" w:rsidP="00ED742E">
      <w:pPr>
        <w:pStyle w:val="Text-Normaln"/>
        <w:numPr>
          <w:ilvl w:val="0"/>
          <w:numId w:val="10"/>
        </w:numPr>
        <w:rPr>
          <w:rFonts w:asciiTheme="minorHAnsi" w:hAnsiTheme="minorHAnsi"/>
        </w:rPr>
      </w:pPr>
      <w:r w:rsidRPr="00754A06">
        <w:rPr>
          <w:rFonts w:asciiTheme="minorHAnsi" w:hAnsiTheme="minorHAnsi"/>
        </w:rPr>
        <w:t>nákup služeb, u kterých je důležitá kvalita (např. právnické, poradenské, IT služby) nebo u kterých dodavatel zároveň navrhuje řešení;</w:t>
      </w:r>
    </w:p>
    <w:p w:rsidR="004A15B2" w:rsidRPr="00754A06" w:rsidRDefault="004A15B2" w:rsidP="00ED742E">
      <w:pPr>
        <w:pStyle w:val="Text-Normaln"/>
        <w:numPr>
          <w:ilvl w:val="0"/>
          <w:numId w:val="10"/>
        </w:numPr>
        <w:rPr>
          <w:rFonts w:asciiTheme="minorHAnsi" w:hAnsiTheme="minorHAnsi"/>
        </w:rPr>
      </w:pPr>
      <w:r w:rsidRPr="00754A06">
        <w:rPr>
          <w:rFonts w:asciiTheme="minorHAnsi" w:hAnsiTheme="minorHAnsi"/>
        </w:rPr>
        <w:t>nákup stavebních prací, u kterých dodavatel zároveň navrhuje technické řešení.</w:t>
      </w:r>
    </w:p>
    <w:p w:rsidR="004A15B2" w:rsidRPr="00754A06" w:rsidRDefault="004A15B2" w:rsidP="004A15B2">
      <w:pPr>
        <w:pStyle w:val="Text-Normaln"/>
        <w:rPr>
          <w:rFonts w:asciiTheme="minorHAnsi" w:hAnsiTheme="minorHAnsi"/>
        </w:rPr>
      </w:pPr>
      <w:r w:rsidRPr="00754A06">
        <w:rPr>
          <w:rFonts w:asciiTheme="minorHAnsi" w:hAnsiTheme="minorHAnsi"/>
        </w:rPr>
        <w:t xml:space="preserve">Pokud zadavatel zvolí výběr dodavatele předmětu veřejné zakázky pomocí metody nejvýhodnějšího poměru nabídkové ceny a kvality, je podle </w:t>
      </w:r>
      <w:hyperlink r:id="rId15" w:history="1">
        <w:r w:rsidRPr="008D44D2">
          <w:rPr>
            <w:rStyle w:val="Hypertextovodkaz"/>
            <w:rFonts w:asciiTheme="minorHAnsi" w:hAnsiTheme="minorHAnsi"/>
          </w:rPr>
          <w:t>§ 115</w:t>
        </w:r>
      </w:hyperlink>
      <w:r w:rsidRPr="00754A06">
        <w:rPr>
          <w:rFonts w:asciiTheme="minorHAnsi" w:hAnsiTheme="minorHAnsi"/>
        </w:rPr>
        <w:t xml:space="preserve"> Zákona povinen v zadávací dokumentaci uvést, že zvolil tuto metodu hodnocení a zároveň jasně stanovit pravidla pro hodnocení nabídek, a to:</w:t>
      </w:r>
    </w:p>
    <w:p w:rsidR="004A15B2" w:rsidRPr="00754A06" w:rsidRDefault="004A15B2" w:rsidP="00ED742E">
      <w:pPr>
        <w:pStyle w:val="Text-Normaln"/>
        <w:numPr>
          <w:ilvl w:val="0"/>
          <w:numId w:val="11"/>
        </w:numPr>
        <w:rPr>
          <w:rFonts w:asciiTheme="minorHAnsi" w:hAnsiTheme="minorHAnsi"/>
        </w:rPr>
      </w:pPr>
      <w:r w:rsidRPr="00754A06">
        <w:rPr>
          <w:rFonts w:asciiTheme="minorHAnsi" w:hAnsiTheme="minorHAnsi"/>
        </w:rPr>
        <w:t>kritéria hodnocení nabídek;</w:t>
      </w:r>
    </w:p>
    <w:p w:rsidR="004A15B2" w:rsidRPr="00754A06" w:rsidRDefault="004A15B2" w:rsidP="00ED742E">
      <w:pPr>
        <w:pStyle w:val="Text-Normaln"/>
        <w:numPr>
          <w:ilvl w:val="0"/>
          <w:numId w:val="11"/>
        </w:numPr>
        <w:rPr>
          <w:rFonts w:asciiTheme="minorHAnsi" w:hAnsiTheme="minorHAnsi"/>
        </w:rPr>
      </w:pPr>
      <w:r w:rsidRPr="00754A06">
        <w:rPr>
          <w:rFonts w:asciiTheme="minorHAnsi" w:hAnsiTheme="minorHAnsi"/>
        </w:rPr>
        <w:t>metodu hodnocení kritérií;</w:t>
      </w:r>
    </w:p>
    <w:p w:rsidR="004A15B2" w:rsidRPr="00754A06" w:rsidRDefault="004A15B2" w:rsidP="00ED742E">
      <w:pPr>
        <w:pStyle w:val="Text-Normaln"/>
        <w:numPr>
          <w:ilvl w:val="0"/>
          <w:numId w:val="11"/>
        </w:numPr>
        <w:rPr>
          <w:rFonts w:asciiTheme="minorHAnsi" w:hAnsiTheme="minorHAnsi"/>
        </w:rPr>
      </w:pPr>
      <w:r w:rsidRPr="00754A06">
        <w:rPr>
          <w:rFonts w:asciiTheme="minorHAnsi" w:hAnsiTheme="minorHAnsi"/>
        </w:rPr>
        <w:t>vztah mezi jednotlivými kritérii (např. váhu jednotlivých kritérií).</w:t>
      </w:r>
    </w:p>
    <w:p w:rsidR="004A15B2" w:rsidRPr="00754A06" w:rsidRDefault="004A15B2" w:rsidP="004A15B2">
      <w:r w:rsidRPr="00754A06">
        <w:lastRenderedPageBreak/>
        <w:t>Pro hodnocení nabídek na základě nejvýhodnějšího poměru nákladů životního cyklu a kvality platí vše výše uvedené v této kapitole, pouze namísto kritéria cena vstupuje do hodnocení kritérium nákladů životního cyklu tak, jak bylo uvedeno v kapitole 2.1.2.</w:t>
      </w:r>
    </w:p>
    <w:p w:rsidR="004A15B2" w:rsidRPr="00754A06" w:rsidRDefault="004A15B2" w:rsidP="00ED742E">
      <w:pPr>
        <w:pStyle w:val="Nadpis20"/>
        <w:numPr>
          <w:ilvl w:val="1"/>
          <w:numId w:val="2"/>
        </w:numPr>
        <w:rPr>
          <w:rFonts w:asciiTheme="minorHAnsi" w:hAnsiTheme="minorHAnsi"/>
        </w:rPr>
      </w:pPr>
      <w:bookmarkStart w:id="12" w:name="_Toc462847775"/>
      <w:bookmarkStart w:id="13" w:name="_Toc463442439"/>
      <w:r w:rsidRPr="00754A06">
        <w:rPr>
          <w:rFonts w:asciiTheme="minorHAnsi" w:hAnsiTheme="minorHAnsi"/>
        </w:rPr>
        <w:t>Kritéria hodnocení nabídek</w:t>
      </w:r>
      <w:bookmarkEnd w:id="12"/>
      <w:bookmarkEnd w:id="13"/>
    </w:p>
    <w:p w:rsidR="004A15B2" w:rsidRPr="00754A06" w:rsidRDefault="004A15B2" w:rsidP="004A15B2">
      <w:pPr>
        <w:pStyle w:val="Text-Normaln"/>
        <w:rPr>
          <w:rFonts w:asciiTheme="minorHAnsi" w:hAnsiTheme="minorHAnsi"/>
        </w:rPr>
      </w:pPr>
      <w:r w:rsidRPr="00754A06">
        <w:rPr>
          <w:rFonts w:asciiTheme="minorHAnsi" w:hAnsiTheme="minorHAnsi"/>
        </w:rPr>
        <w:t xml:space="preserve">Jak již bylo uvedeno, je vhodné, aby zadavatel na počátku procesu provedl analýzu možností, jak dosáhnout svého cíle. Na základě této analýzy by měl zadavatel stanovit hodnotící kritéria tak, aby na jejich základě vybral nabídku nejvíce odpovídající jeho představám. Pravidla, podle kterých by měla být hodnotící kritéria stanovena, upravuje </w:t>
      </w:r>
      <w:hyperlink r:id="rId16" w:history="1">
        <w:r w:rsidRPr="008D44D2">
          <w:rPr>
            <w:rStyle w:val="Hypertextovodkaz"/>
            <w:rFonts w:asciiTheme="minorHAnsi" w:hAnsiTheme="minorHAnsi"/>
          </w:rPr>
          <w:t>§ 116</w:t>
        </w:r>
      </w:hyperlink>
      <w:r w:rsidRPr="00754A06">
        <w:rPr>
          <w:rFonts w:asciiTheme="minorHAnsi" w:hAnsiTheme="minorHAnsi"/>
        </w:rPr>
        <w:t xml:space="preserve"> Zákona. Pro hodnocení nabídek na základě nejvýhodnějšího poměru nabídkové ceny a kvality je zadavatel povinen stanovit kritéria, která vyjadřují kvalitativní, environmentální nebo sociální hlediska spojená s předmětem veřejné zakázky, pokud se vztahují k jakékoliv fázi životního cyklu předmětu veřejné zakázky. </w:t>
      </w:r>
    </w:p>
    <w:p w:rsidR="004A15B2" w:rsidRPr="00754A06" w:rsidRDefault="004A15B2" w:rsidP="004A15B2">
      <w:pPr>
        <w:pStyle w:val="Text-Normaln"/>
        <w:rPr>
          <w:rFonts w:asciiTheme="minorHAnsi" w:hAnsiTheme="minorHAnsi"/>
        </w:rPr>
      </w:pPr>
      <w:r w:rsidRPr="00754A06">
        <w:rPr>
          <w:rFonts w:asciiTheme="minorHAnsi" w:hAnsiTheme="minorHAnsi"/>
        </w:rPr>
        <w:t>Přestože je plně na zadavateli, jaká kritéria v souladu se zákonem stanovenými podmínkami k hodnocení zvolí, Zákon uvádí několik příkladů kritérií kvality jako inspiraci. Kritériem kvality tak podle Zákona mohou být zejména</w:t>
      </w:r>
    </w:p>
    <w:p w:rsidR="004A15B2" w:rsidRDefault="004A15B2" w:rsidP="00ED742E">
      <w:pPr>
        <w:pStyle w:val="Text-Normaln"/>
        <w:numPr>
          <w:ilvl w:val="0"/>
          <w:numId w:val="16"/>
        </w:numPr>
        <w:rPr>
          <w:rFonts w:asciiTheme="minorHAnsi" w:hAnsiTheme="minorHAnsi"/>
        </w:rPr>
      </w:pPr>
      <w:r w:rsidRPr="00754A06">
        <w:rPr>
          <w:rFonts w:asciiTheme="minorHAnsi" w:hAnsiTheme="minorHAnsi"/>
        </w:rPr>
        <w:t>technická úroveň;</w:t>
      </w:r>
    </w:p>
    <w:p w:rsidR="006A745A" w:rsidRPr="00754A06" w:rsidRDefault="006A745A" w:rsidP="006A745A">
      <w:pPr>
        <w:pStyle w:val="Text-Normaln"/>
        <w:ind w:left="360"/>
        <w:rPr>
          <w:rFonts w:asciiTheme="minorHAnsi" w:hAnsiTheme="minorHAns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Kritérium technická úroveň</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Kritérium </w:t>
            </w:r>
            <w:r w:rsidRPr="00754A06">
              <w:rPr>
                <w:rFonts w:asciiTheme="minorHAnsi" w:hAnsiTheme="minorHAnsi"/>
                <w:smallCaps/>
              </w:rPr>
              <w:t>Technická úroveň</w:t>
            </w:r>
            <w:r w:rsidRPr="00754A06">
              <w:rPr>
                <w:rFonts w:asciiTheme="minorHAnsi" w:hAnsiTheme="minorHAnsi"/>
              </w:rPr>
              <w:t xml:space="preserve"> se nejčastěji používá při nákupech strojů a technických zařízení, informačních systémů a ve veřejných zakázkách na stavební práce. U tohoto kritéria je velmi důležité, aby byl předmět plnění jasně popsán a specifikován (včetně způsobu hodnocení kritéria), aby bylo potencionálním dodavatelům zřejmé, jaký předmět plnění mají nabízet.</w:t>
            </w:r>
          </w:p>
          <w:p w:rsidR="004A15B2" w:rsidRPr="00754A06" w:rsidRDefault="004A15B2" w:rsidP="00A8614C">
            <w:pPr>
              <w:pStyle w:val="Text-Normaln"/>
              <w:rPr>
                <w:rFonts w:asciiTheme="minorHAnsi" w:hAnsiTheme="minorHAnsi"/>
              </w:rPr>
            </w:pPr>
            <w:r w:rsidRPr="00754A06">
              <w:rPr>
                <w:rFonts w:asciiTheme="minorHAnsi" w:hAnsiTheme="minorHAnsi"/>
              </w:rPr>
              <w:t xml:space="preserve">Příkladem pro využití kritéria </w:t>
            </w:r>
            <w:r w:rsidRPr="00754A06">
              <w:rPr>
                <w:rFonts w:asciiTheme="minorHAnsi" w:hAnsiTheme="minorHAnsi"/>
                <w:smallCaps/>
              </w:rPr>
              <w:t>Technická úroveň</w:t>
            </w:r>
            <w:r w:rsidRPr="00754A06">
              <w:rPr>
                <w:rFonts w:asciiTheme="minorHAnsi" w:hAnsiTheme="minorHAnsi"/>
              </w:rPr>
              <w:t xml:space="preserve"> může být nákup fluorescenčního mikroskopu. Zadavatel stanovil, že kritérium technická úroveň má váhu 30 % (tj. je možné za něj udělit maximálně 30 bodů), přičemž jednotlivá </w:t>
            </w:r>
            <w:proofErr w:type="spellStart"/>
            <w:r w:rsidRPr="00754A06">
              <w:rPr>
                <w:rFonts w:asciiTheme="minorHAnsi" w:hAnsiTheme="minorHAnsi"/>
              </w:rPr>
              <w:t>subkritéria</w:t>
            </w:r>
            <w:proofErr w:type="spellEnd"/>
            <w:r w:rsidRPr="00754A06">
              <w:rPr>
                <w:rFonts w:asciiTheme="minorHAnsi" w:hAnsiTheme="minorHAnsi"/>
              </w:rPr>
              <w:t xml:space="preserve"> pro hodnocení jsou:</w:t>
            </w:r>
          </w:p>
          <w:p w:rsidR="004A15B2" w:rsidRPr="00754A06" w:rsidRDefault="004A15B2" w:rsidP="00ED742E">
            <w:pPr>
              <w:pStyle w:val="Text-Normaln"/>
              <w:numPr>
                <w:ilvl w:val="0"/>
                <w:numId w:val="17"/>
              </w:numPr>
              <w:rPr>
                <w:rFonts w:asciiTheme="minorHAnsi" w:hAnsiTheme="minorHAnsi"/>
              </w:rPr>
            </w:pPr>
            <w:r w:rsidRPr="00754A06">
              <w:rPr>
                <w:rFonts w:asciiTheme="minorHAnsi" w:hAnsiTheme="minorHAnsi"/>
              </w:rPr>
              <w:t>rychlost skenování vzorku;</w:t>
            </w:r>
          </w:p>
          <w:p w:rsidR="004A15B2" w:rsidRPr="00754A06" w:rsidRDefault="004A15B2" w:rsidP="00ED742E">
            <w:pPr>
              <w:pStyle w:val="Text-Normaln"/>
              <w:numPr>
                <w:ilvl w:val="0"/>
                <w:numId w:val="17"/>
              </w:numPr>
              <w:rPr>
                <w:rFonts w:asciiTheme="minorHAnsi" w:hAnsiTheme="minorHAnsi"/>
              </w:rPr>
            </w:pPr>
            <w:r w:rsidRPr="00754A06">
              <w:rPr>
                <w:rFonts w:asciiTheme="minorHAnsi" w:hAnsiTheme="minorHAnsi"/>
              </w:rPr>
              <w:t>skenování fikčních vzorků s vysokým zorným polem, přičemž hodnoceno bude zorné pole;</w:t>
            </w:r>
          </w:p>
          <w:p w:rsidR="004A15B2" w:rsidRPr="00754A06" w:rsidRDefault="004A15B2" w:rsidP="00ED742E">
            <w:pPr>
              <w:pStyle w:val="Text-Normaln"/>
              <w:numPr>
                <w:ilvl w:val="0"/>
                <w:numId w:val="17"/>
              </w:numPr>
              <w:rPr>
                <w:rFonts w:asciiTheme="minorHAnsi" w:hAnsiTheme="minorHAnsi"/>
              </w:rPr>
            </w:pPr>
            <w:r w:rsidRPr="00754A06">
              <w:rPr>
                <w:rFonts w:asciiTheme="minorHAnsi" w:hAnsiTheme="minorHAnsi"/>
              </w:rPr>
              <w:t>rozlišení konfokálního nástavce.</w:t>
            </w:r>
          </w:p>
          <w:p w:rsidR="004A15B2" w:rsidRPr="00754A06" w:rsidRDefault="004A15B2" w:rsidP="00A8614C">
            <w:pPr>
              <w:pStyle w:val="Text-Normaln"/>
              <w:rPr>
                <w:rFonts w:asciiTheme="minorHAnsi" w:hAnsiTheme="minorHAnsi"/>
              </w:rPr>
            </w:pPr>
            <w:r w:rsidRPr="00754A06">
              <w:rPr>
                <w:rFonts w:asciiTheme="minorHAnsi" w:hAnsiTheme="minorHAnsi"/>
              </w:rPr>
              <w:t xml:space="preserve">V rámci </w:t>
            </w:r>
            <w:proofErr w:type="spellStart"/>
            <w:r w:rsidRPr="00754A06">
              <w:rPr>
                <w:rFonts w:asciiTheme="minorHAnsi" w:hAnsiTheme="minorHAnsi"/>
              </w:rPr>
              <w:t>subkritéria</w:t>
            </w:r>
            <w:proofErr w:type="spellEnd"/>
            <w:r w:rsidRPr="00754A06">
              <w:rPr>
                <w:rFonts w:asciiTheme="minorHAnsi" w:hAnsiTheme="minorHAnsi"/>
              </w:rPr>
              <w:t xml:space="preserve"> 1) ohodnotil:</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 xml:space="preserve">méně než 5 obrázků za sekundu – </w:t>
            </w:r>
            <w:r>
              <w:rPr>
                <w:rFonts w:asciiTheme="minorHAnsi" w:hAnsiTheme="minorHAnsi"/>
              </w:rPr>
              <w:t>1</w:t>
            </w:r>
            <w:r w:rsidRPr="00754A06">
              <w:rPr>
                <w:rFonts w:asciiTheme="minorHAnsi" w:hAnsiTheme="minorHAnsi"/>
              </w:rPr>
              <w:t xml:space="preserve"> bod;</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více než 5 a méně než 7 obrázků za sekundu – 5 bodů;</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7 nebo více obrázků za sekundu – 10 bodů.</w:t>
            </w:r>
          </w:p>
          <w:p w:rsidR="004A15B2" w:rsidRPr="00754A06" w:rsidRDefault="004A15B2" w:rsidP="00A8614C">
            <w:pPr>
              <w:pStyle w:val="Text-Normaln"/>
              <w:rPr>
                <w:rFonts w:asciiTheme="minorHAnsi" w:hAnsiTheme="minorHAnsi"/>
              </w:rPr>
            </w:pPr>
            <w:r w:rsidRPr="00754A06">
              <w:rPr>
                <w:rFonts w:asciiTheme="minorHAnsi" w:hAnsiTheme="minorHAnsi"/>
              </w:rPr>
              <w:t xml:space="preserve">V rámci </w:t>
            </w:r>
            <w:proofErr w:type="spellStart"/>
            <w:r w:rsidRPr="00754A06">
              <w:rPr>
                <w:rFonts w:asciiTheme="minorHAnsi" w:hAnsiTheme="minorHAnsi"/>
              </w:rPr>
              <w:t>subkritéria</w:t>
            </w:r>
            <w:proofErr w:type="spellEnd"/>
            <w:r w:rsidRPr="00754A06">
              <w:rPr>
                <w:rFonts w:asciiTheme="minorHAnsi" w:hAnsiTheme="minorHAnsi"/>
              </w:rPr>
              <w:t xml:space="preserve"> 2) ohodnotil zorné pole:</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 xml:space="preserve">menší než 20 mm – </w:t>
            </w:r>
            <w:r>
              <w:rPr>
                <w:rFonts w:asciiTheme="minorHAnsi" w:hAnsiTheme="minorHAnsi"/>
              </w:rPr>
              <w:t>1</w:t>
            </w:r>
            <w:r w:rsidRPr="00754A06">
              <w:rPr>
                <w:rFonts w:asciiTheme="minorHAnsi" w:hAnsiTheme="minorHAnsi"/>
              </w:rPr>
              <w:t xml:space="preserve"> bod;</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větší než 20 mm a menší než 40 mm – 5 bodů;</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lastRenderedPageBreak/>
              <w:t>větší než 40 mm – 10 bodů.</w:t>
            </w:r>
          </w:p>
          <w:p w:rsidR="004A15B2" w:rsidRPr="00754A06" w:rsidRDefault="004A15B2" w:rsidP="00A8614C">
            <w:pPr>
              <w:pStyle w:val="Text-Normaln"/>
              <w:rPr>
                <w:rFonts w:asciiTheme="minorHAnsi" w:hAnsiTheme="minorHAnsi"/>
              </w:rPr>
            </w:pPr>
            <w:r w:rsidRPr="00754A06">
              <w:rPr>
                <w:rFonts w:asciiTheme="minorHAnsi" w:hAnsiTheme="minorHAnsi"/>
              </w:rPr>
              <w:t xml:space="preserve">V rámci </w:t>
            </w:r>
            <w:proofErr w:type="spellStart"/>
            <w:r w:rsidRPr="00754A06">
              <w:rPr>
                <w:rFonts w:asciiTheme="minorHAnsi" w:hAnsiTheme="minorHAnsi"/>
              </w:rPr>
              <w:t>subkritéria</w:t>
            </w:r>
            <w:proofErr w:type="spellEnd"/>
            <w:r w:rsidRPr="00754A06">
              <w:rPr>
                <w:rFonts w:asciiTheme="minorHAnsi" w:hAnsiTheme="minorHAnsi"/>
              </w:rPr>
              <w:t xml:space="preserve"> 3) ohodnotil:</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 xml:space="preserve">rozlišení 2048 x 2048 bodů a menší – </w:t>
            </w:r>
            <w:r>
              <w:rPr>
                <w:rFonts w:asciiTheme="minorHAnsi" w:hAnsiTheme="minorHAnsi"/>
              </w:rPr>
              <w:t>1</w:t>
            </w:r>
            <w:r w:rsidRPr="00754A06">
              <w:rPr>
                <w:rFonts w:asciiTheme="minorHAnsi" w:hAnsiTheme="minorHAnsi"/>
              </w:rPr>
              <w:t xml:space="preserve"> bod;</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rozlišení větší než 2048 x 2048 a nižší než 8000 x 8000 – 5 bodů;</w:t>
            </w:r>
          </w:p>
          <w:p w:rsidR="004A15B2" w:rsidRPr="00754A06" w:rsidRDefault="004A15B2" w:rsidP="00ED742E">
            <w:pPr>
              <w:pStyle w:val="Text-Normaln"/>
              <w:numPr>
                <w:ilvl w:val="0"/>
                <w:numId w:val="18"/>
              </w:numPr>
              <w:rPr>
                <w:rFonts w:asciiTheme="minorHAnsi" w:hAnsiTheme="minorHAnsi"/>
              </w:rPr>
            </w:pPr>
            <w:r w:rsidRPr="00754A06">
              <w:rPr>
                <w:rFonts w:asciiTheme="minorHAnsi" w:hAnsiTheme="minorHAnsi"/>
              </w:rPr>
              <w:t>rozlišení větší než 8000 – 10 bodů.</w:t>
            </w:r>
          </w:p>
          <w:p w:rsidR="004A15B2" w:rsidRPr="00754A06" w:rsidRDefault="004A15B2" w:rsidP="00A8614C">
            <w:pPr>
              <w:pStyle w:val="Text-Normaln"/>
              <w:rPr>
                <w:rFonts w:asciiTheme="minorHAnsi" w:hAnsiTheme="minorHAnsi"/>
              </w:rPr>
            </w:pPr>
            <w:r w:rsidRPr="00754A06">
              <w:rPr>
                <w:rFonts w:asciiTheme="minorHAnsi" w:hAnsiTheme="minorHAnsi"/>
              </w:rPr>
              <w:t>Tento příklad ukazuje správné uvedení a dostatečně konkrétní popsání kritéria</w:t>
            </w:r>
            <w:r w:rsidRPr="00754A06">
              <w:rPr>
                <w:rFonts w:asciiTheme="minorHAnsi" w:hAnsiTheme="minorHAnsi"/>
                <w:smallCaps/>
              </w:rPr>
              <w:t xml:space="preserve"> Technická úroveň</w:t>
            </w:r>
            <w:r w:rsidRPr="00754A06">
              <w:rPr>
                <w:rFonts w:asciiTheme="minorHAnsi" w:hAnsiTheme="minorHAnsi"/>
              </w:rPr>
              <w:t>, a zároveň i jednoznačné popsání způsobu hodnocení.</w:t>
            </w:r>
          </w:p>
        </w:tc>
      </w:tr>
    </w:tbl>
    <w:p w:rsidR="006D140B" w:rsidRPr="006D140B" w:rsidRDefault="004A15B2" w:rsidP="00ED742E">
      <w:pPr>
        <w:pStyle w:val="Text-Normaln"/>
        <w:numPr>
          <w:ilvl w:val="0"/>
          <w:numId w:val="16"/>
        </w:numPr>
        <w:rPr>
          <w:rFonts w:asciiTheme="minorHAnsi" w:hAnsiTheme="minorHAnsi"/>
        </w:rPr>
      </w:pPr>
      <w:r w:rsidRPr="00754A06">
        <w:rPr>
          <w:rFonts w:asciiTheme="minorHAnsi" w:hAnsiTheme="minorHAnsi"/>
        </w:rPr>
        <w:lastRenderedPageBreak/>
        <w:t>estetické nebo funkční vlastnosti;</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Kritérium estetické vlastnosti</w:t>
            </w:r>
          </w:p>
        </w:tc>
      </w:tr>
      <w:tr w:rsidR="004A15B2" w:rsidRPr="00754A06" w:rsidTr="00A8614C">
        <w:tc>
          <w:tcPr>
            <w:tcW w:w="9072" w:type="dxa"/>
            <w:shd w:val="clear" w:color="auto" w:fill="D9D9D9" w:themeFill="background1" w:themeFillShade="D9"/>
          </w:tcPr>
          <w:p w:rsidR="004A15B2" w:rsidRPr="00754A06" w:rsidRDefault="004A15B2" w:rsidP="00A8614C">
            <w:pPr>
              <w:pStyle w:val="Text-Normaln"/>
              <w:rPr>
                <w:rFonts w:asciiTheme="minorHAnsi" w:hAnsiTheme="minorHAnsi"/>
              </w:rPr>
            </w:pPr>
            <w:r w:rsidRPr="00754A06">
              <w:rPr>
                <w:rFonts w:asciiTheme="minorHAnsi" w:hAnsiTheme="minorHAnsi"/>
              </w:rPr>
              <w:t xml:space="preserve">Hodnotící kritérium </w:t>
            </w:r>
            <w:r w:rsidRPr="00754A06">
              <w:rPr>
                <w:rFonts w:asciiTheme="minorHAnsi" w:hAnsiTheme="minorHAnsi"/>
                <w:smallCaps/>
              </w:rPr>
              <w:t>estetické vlastnosti</w:t>
            </w:r>
            <w:r w:rsidRPr="00754A06">
              <w:rPr>
                <w:rFonts w:asciiTheme="minorHAnsi" w:hAnsiTheme="minorHAnsi"/>
              </w:rPr>
              <w:t xml:space="preserve"> je specifické v tom, že jde o subjektivní kritérium. Toto kritérium je vhodné zařadit, pokud mají estetické vlastnosti významný dopad na cíle zadavatele. Příkladem může být použití kritéria při stavebních zásazích v historické části města – může jít o kritérium „estetický soulad s historickým okolím“ – kde je estetická hodnota projektu významná pro toho zadavatele, jehož cílem je realizace stavebních úprav, aniž by tím snížil hodnotu historické části města.</w:t>
            </w:r>
          </w:p>
          <w:p w:rsidR="004A15B2" w:rsidRPr="00754A06" w:rsidRDefault="004A15B2" w:rsidP="00A8614C">
            <w:pPr>
              <w:pStyle w:val="Text-Normaln"/>
              <w:rPr>
                <w:rFonts w:asciiTheme="minorHAnsi" w:hAnsiTheme="minorHAnsi" w:cs="StempelGaramondLTPro-Roman"/>
                <w:sz w:val="20"/>
              </w:rPr>
            </w:pPr>
            <w:r w:rsidRPr="00754A06">
              <w:rPr>
                <w:rFonts w:asciiTheme="minorHAnsi" w:hAnsiTheme="minorHAnsi"/>
              </w:rPr>
              <w:t xml:space="preserve">Při použití kritéria </w:t>
            </w:r>
            <w:r w:rsidRPr="00754A06">
              <w:rPr>
                <w:rFonts w:asciiTheme="minorHAnsi" w:hAnsiTheme="minorHAnsi"/>
                <w:smallCaps/>
              </w:rPr>
              <w:t>estetické vlastnosti</w:t>
            </w:r>
            <w:r w:rsidRPr="00754A06">
              <w:rPr>
                <w:rFonts w:asciiTheme="minorHAnsi" w:hAnsiTheme="minorHAnsi"/>
              </w:rPr>
              <w:t xml:space="preserve"> je, především s ohledem na subjektivnost tohoto kritéria, nutné zvolit vhodný způsob systému hodnocení. Nástrojem může být sestavení odborné komise, jejímiž členy budou i odborníci na památkovou péči.</w:t>
            </w:r>
          </w:p>
        </w:tc>
      </w:tr>
    </w:tbl>
    <w:p w:rsidR="004A15B2" w:rsidRPr="00754A06" w:rsidRDefault="004A15B2" w:rsidP="00ED742E">
      <w:pPr>
        <w:pStyle w:val="Text-Normaln"/>
        <w:numPr>
          <w:ilvl w:val="0"/>
          <w:numId w:val="16"/>
        </w:numPr>
        <w:rPr>
          <w:rFonts w:asciiTheme="minorHAnsi" w:hAnsiTheme="minorHAnsi"/>
        </w:rPr>
      </w:pPr>
      <w:r w:rsidRPr="00754A06">
        <w:rPr>
          <w:rFonts w:asciiTheme="minorHAnsi" w:hAnsiTheme="minorHAnsi"/>
        </w:rPr>
        <w:t>uživatelská přístupnost;</w:t>
      </w:r>
    </w:p>
    <w:p w:rsidR="004A15B2" w:rsidRPr="00754A06" w:rsidRDefault="004A15B2" w:rsidP="00ED742E">
      <w:pPr>
        <w:pStyle w:val="Text-Normaln"/>
        <w:numPr>
          <w:ilvl w:val="0"/>
          <w:numId w:val="16"/>
        </w:numPr>
        <w:rPr>
          <w:rFonts w:asciiTheme="minorHAnsi" w:hAnsiTheme="minorHAnsi"/>
        </w:rPr>
      </w:pPr>
      <w:r w:rsidRPr="00754A06">
        <w:rPr>
          <w:rFonts w:asciiTheme="minorHAnsi" w:hAnsiTheme="minorHAnsi"/>
        </w:rPr>
        <w:t>sociální, environmentální nebo inovační aspekty;</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180"/>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Kritérium environmentální aspekty</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Pokud se zadavatel rozhodne použít </w:t>
            </w:r>
            <w:r w:rsidRPr="00754A06">
              <w:rPr>
                <w:rFonts w:asciiTheme="minorHAnsi" w:hAnsiTheme="minorHAnsi"/>
                <w:smallCaps/>
              </w:rPr>
              <w:t>environmentální aspekty</w:t>
            </w:r>
            <w:r w:rsidRPr="00754A06">
              <w:rPr>
                <w:rFonts w:asciiTheme="minorHAnsi" w:hAnsiTheme="minorHAnsi"/>
              </w:rPr>
              <w:t xml:space="preserve"> jako hodnotící kritérium, je nutné si nejprve rozmyslet a poté jasně stanovit, co je jimi v daném konkrétním případě myšleno.  Nelze použít pouze obecný pojem typu „použití metody šetrné k životnímu prostředí“ bez další specifikace způsobu hodnocení. Následující příklad ukazuje, jak je třeba toto kritérium pomocí </w:t>
            </w:r>
            <w:proofErr w:type="spellStart"/>
            <w:r w:rsidRPr="00754A06">
              <w:rPr>
                <w:rFonts w:asciiTheme="minorHAnsi" w:hAnsiTheme="minorHAnsi"/>
              </w:rPr>
              <w:t>subkritérií</w:t>
            </w:r>
            <w:proofErr w:type="spellEnd"/>
            <w:r w:rsidRPr="00754A06">
              <w:rPr>
                <w:rFonts w:asciiTheme="minorHAnsi" w:hAnsiTheme="minorHAnsi"/>
              </w:rPr>
              <w:t xml:space="preserve"> detailně definovat.</w:t>
            </w:r>
          </w:p>
          <w:p w:rsidR="004A15B2" w:rsidRPr="00754A06" w:rsidRDefault="004A15B2" w:rsidP="00A8614C">
            <w:pPr>
              <w:pStyle w:val="Text-Normaln"/>
              <w:rPr>
                <w:rFonts w:asciiTheme="minorHAnsi" w:hAnsiTheme="minorHAnsi"/>
              </w:rPr>
            </w:pPr>
            <w:r w:rsidRPr="00754A06">
              <w:rPr>
                <w:rFonts w:asciiTheme="minorHAnsi" w:hAnsiTheme="minorHAnsi"/>
              </w:rPr>
              <w:t>Zadavatel si stanovil cíl nakoupit ekologicky šetrný papír. Vedle ekologických aspektů je pro něho důležitá cena a technické vlastnosti papíru, nicméně ekologická šetrnost je pro něj nejdůležitější. Hodnotící kritéria proto stanovil následovně:</w:t>
            </w:r>
          </w:p>
          <w:tbl>
            <w:tblPr>
              <w:tblStyle w:val="Stednstnovn1"/>
              <w:tblW w:w="8954" w:type="dxa"/>
              <w:tblLook w:val="04A0"/>
            </w:tblPr>
            <w:tblGrid>
              <w:gridCol w:w="5978"/>
              <w:gridCol w:w="2976"/>
            </w:tblGrid>
            <w:tr w:rsidR="004A15B2" w:rsidRPr="00754A06" w:rsidTr="00A8614C">
              <w:trPr>
                <w:cnfStyle w:val="100000000000"/>
              </w:trPr>
              <w:tc>
                <w:tcPr>
                  <w:cnfStyle w:val="001000000000"/>
                  <w:tcW w:w="597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Vlastnosti papíru z hlediska vlivu na životní prostředí</w:t>
                  </w:r>
                </w:p>
              </w:tc>
              <w:tc>
                <w:tcPr>
                  <w:tcW w:w="2976" w:type="dxa"/>
                  <w:vAlign w:val="center"/>
                </w:tcPr>
                <w:p w:rsidR="004A15B2" w:rsidRPr="00754A06" w:rsidRDefault="004A15B2" w:rsidP="00A8614C">
                  <w:pPr>
                    <w:pStyle w:val="Text-Normaln"/>
                    <w:spacing w:before="0" w:after="0"/>
                    <w:cnfStyle w:val="100000000000"/>
                    <w:rPr>
                      <w:rFonts w:asciiTheme="minorHAnsi" w:hAnsiTheme="minorHAnsi"/>
                    </w:rPr>
                  </w:pPr>
                  <w:r w:rsidRPr="00754A06">
                    <w:rPr>
                      <w:rFonts w:asciiTheme="minorHAnsi" w:hAnsiTheme="minorHAnsi"/>
                    </w:rPr>
                    <w:t>50 %</w:t>
                  </w:r>
                </w:p>
              </w:tc>
            </w:tr>
            <w:tr w:rsidR="004A15B2" w:rsidRPr="00754A06" w:rsidTr="00A8614C">
              <w:trPr>
                <w:cnfStyle w:val="000000100000"/>
              </w:trPr>
              <w:tc>
                <w:tcPr>
                  <w:cnfStyle w:val="001000000000"/>
                  <w:tcW w:w="597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Cena</w:t>
                  </w:r>
                </w:p>
              </w:tc>
              <w:tc>
                <w:tcPr>
                  <w:tcW w:w="2976" w:type="dxa"/>
                  <w:vAlign w:val="center"/>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40 %</w:t>
                  </w:r>
                </w:p>
              </w:tc>
            </w:tr>
            <w:tr w:rsidR="004A15B2" w:rsidRPr="00754A06" w:rsidTr="00A8614C">
              <w:trPr>
                <w:cnfStyle w:val="000000010000"/>
              </w:trPr>
              <w:tc>
                <w:tcPr>
                  <w:cnfStyle w:val="001000000000"/>
                  <w:tcW w:w="597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Hrubost papíru</w:t>
                  </w:r>
                </w:p>
              </w:tc>
              <w:tc>
                <w:tcPr>
                  <w:tcW w:w="2976" w:type="dxa"/>
                  <w:vAlign w:val="center"/>
                </w:tcPr>
                <w:p w:rsidR="004A15B2" w:rsidRPr="00754A06" w:rsidRDefault="004A15B2" w:rsidP="00A8614C">
                  <w:pPr>
                    <w:pStyle w:val="Text-Normaln"/>
                    <w:spacing w:before="0" w:after="0"/>
                    <w:cnfStyle w:val="000000010000"/>
                    <w:rPr>
                      <w:rFonts w:asciiTheme="minorHAnsi" w:hAnsiTheme="minorHAnsi"/>
                    </w:rPr>
                  </w:pPr>
                  <w:r w:rsidRPr="00754A06">
                    <w:rPr>
                      <w:rFonts w:asciiTheme="minorHAnsi" w:hAnsiTheme="minorHAnsi"/>
                    </w:rPr>
                    <w:t>10 %</w:t>
                  </w:r>
                </w:p>
              </w:tc>
            </w:tr>
          </w:tbl>
          <w:p w:rsidR="004A15B2" w:rsidRPr="00754A06" w:rsidRDefault="004A15B2" w:rsidP="00A8614C">
            <w:pPr>
              <w:pStyle w:val="Text-Normaln"/>
              <w:rPr>
                <w:rFonts w:asciiTheme="minorHAnsi" w:hAnsiTheme="minorHAnsi"/>
              </w:rPr>
            </w:pPr>
            <w:r w:rsidRPr="00754A06">
              <w:rPr>
                <w:rFonts w:asciiTheme="minorHAnsi" w:hAnsiTheme="minorHAnsi"/>
              </w:rPr>
              <w:t xml:space="preserve">V rámci hodnotícího kritéria Vlastnosti papíru z hlediska vlivu na životní prostředí (které bude hodnoceno celkovým počtem 0 - 50 bodů) bude zadavatel hodnotit následující </w:t>
            </w:r>
            <w:proofErr w:type="spellStart"/>
            <w:r w:rsidRPr="00754A06">
              <w:rPr>
                <w:rFonts w:asciiTheme="minorHAnsi" w:hAnsiTheme="minorHAnsi"/>
              </w:rPr>
              <w:t>subkritéria</w:t>
            </w:r>
            <w:proofErr w:type="spellEnd"/>
            <w:r w:rsidRPr="00754A06">
              <w:rPr>
                <w:rFonts w:asciiTheme="minorHAnsi" w:hAnsiTheme="minorHAnsi"/>
              </w:rPr>
              <w:t>:</w:t>
            </w:r>
          </w:p>
          <w:p w:rsidR="004A15B2" w:rsidRPr="00754A06" w:rsidRDefault="004A15B2" w:rsidP="00ED742E">
            <w:pPr>
              <w:pStyle w:val="Text-Normaln"/>
              <w:numPr>
                <w:ilvl w:val="0"/>
                <w:numId w:val="19"/>
              </w:numPr>
              <w:rPr>
                <w:rFonts w:asciiTheme="minorHAnsi" w:hAnsiTheme="minorHAnsi"/>
              </w:rPr>
            </w:pPr>
            <w:r w:rsidRPr="00754A06">
              <w:rPr>
                <w:rFonts w:asciiTheme="minorHAnsi" w:hAnsiTheme="minorHAnsi"/>
              </w:rPr>
              <w:t>obsah sběrového papíru v procentech (0 - 25 bodů dle přepočtu podle % obsahu);</w:t>
            </w:r>
          </w:p>
          <w:p w:rsidR="004A15B2" w:rsidRPr="00754A06" w:rsidRDefault="004A15B2" w:rsidP="00ED742E">
            <w:pPr>
              <w:pStyle w:val="Text-Normaln"/>
              <w:numPr>
                <w:ilvl w:val="0"/>
                <w:numId w:val="19"/>
              </w:numPr>
              <w:rPr>
                <w:rFonts w:asciiTheme="minorHAnsi" w:hAnsiTheme="minorHAnsi"/>
              </w:rPr>
            </w:pPr>
            <w:r w:rsidRPr="00754A06">
              <w:rPr>
                <w:rFonts w:asciiTheme="minorHAnsi" w:hAnsiTheme="minorHAnsi"/>
              </w:rPr>
              <w:t xml:space="preserve">způsob bělení papíru - zadavatel bude lépe hodnotit papír, který není bělen chlórem </w:t>
            </w:r>
            <w:r w:rsidRPr="00754A06">
              <w:rPr>
                <w:rFonts w:asciiTheme="minorHAnsi" w:hAnsiTheme="minorHAnsi"/>
              </w:rPr>
              <w:lastRenderedPageBreak/>
              <w:t>(0/15 bodů);</w:t>
            </w:r>
          </w:p>
          <w:p w:rsidR="004A15B2" w:rsidRPr="00754A06" w:rsidRDefault="004A15B2" w:rsidP="00ED742E">
            <w:pPr>
              <w:pStyle w:val="Text-Normaln"/>
              <w:numPr>
                <w:ilvl w:val="0"/>
                <w:numId w:val="19"/>
              </w:numPr>
              <w:rPr>
                <w:rFonts w:asciiTheme="minorHAnsi" w:hAnsiTheme="minorHAnsi"/>
              </w:rPr>
            </w:pPr>
            <w:r w:rsidRPr="00754A06">
              <w:rPr>
                <w:rFonts w:asciiTheme="minorHAnsi" w:hAnsiTheme="minorHAnsi"/>
              </w:rPr>
              <w:t>plná recyklovatelnost papíru (0/10 bodů).</w:t>
            </w:r>
          </w:p>
        </w:tc>
      </w:tr>
    </w:tbl>
    <w:p w:rsidR="006D140B" w:rsidRDefault="006D140B" w:rsidP="006D140B">
      <w:pPr>
        <w:pStyle w:val="Text-Normaln"/>
        <w:ind w:left="360"/>
        <w:rPr>
          <w:rFonts w:asciiTheme="minorHAnsi" w:hAnsiTheme="minorHAnsi"/>
        </w:rPr>
      </w:pPr>
    </w:p>
    <w:p w:rsidR="004A15B2" w:rsidRPr="00754A06" w:rsidRDefault="004A15B2" w:rsidP="00ED742E">
      <w:pPr>
        <w:pStyle w:val="Text-Normaln"/>
        <w:numPr>
          <w:ilvl w:val="0"/>
          <w:numId w:val="16"/>
        </w:numPr>
        <w:rPr>
          <w:rFonts w:asciiTheme="minorHAnsi" w:hAnsiTheme="minorHAnsi"/>
        </w:rPr>
      </w:pPr>
      <w:r w:rsidRPr="00754A06">
        <w:rPr>
          <w:rFonts w:asciiTheme="minorHAnsi" w:hAnsiTheme="minorHAnsi"/>
        </w:rPr>
        <w:t>organizace, kvalifikace nebo zkušenost osob, které se mají přímo podílet na plnění veřejné zakázky v případě, že na úroveň plnění má významný dopad kvalita těchto osob;</w:t>
      </w:r>
    </w:p>
    <w:tbl>
      <w:tblPr>
        <w:tblStyle w:val="Mkatabulky"/>
        <w:tblpPr w:leftFromText="141" w:rightFromText="141" w:vertAnchor="text" w:horzAnchor="margin" w:tblpY="444"/>
        <w:tblW w:w="0" w:type="auto"/>
        <w:shd w:val="clear" w:color="auto" w:fill="D9D9D9" w:themeFill="background1" w:themeFillShade="D9"/>
        <w:tblLook w:val="04A0"/>
      </w:tblPr>
      <w:tblGrid>
        <w:gridCol w:w="9072"/>
      </w:tblGrid>
      <w:tr w:rsidR="006D140B" w:rsidRPr="00754A06" w:rsidTr="006D140B">
        <w:tc>
          <w:tcPr>
            <w:tcW w:w="9072" w:type="dxa"/>
            <w:tcBorders>
              <w:top w:val="nil"/>
              <w:left w:val="nil"/>
              <w:bottom w:val="nil"/>
              <w:right w:val="nil"/>
            </w:tcBorders>
            <w:shd w:val="clear" w:color="auto" w:fill="BFBFBF" w:themeFill="background1" w:themeFillShade="BF"/>
          </w:tcPr>
          <w:p w:rsidR="006D140B" w:rsidRPr="00754A06" w:rsidRDefault="006D140B" w:rsidP="006D140B">
            <w:pPr>
              <w:pStyle w:val="Text-Normaln"/>
              <w:rPr>
                <w:rFonts w:asciiTheme="minorHAnsi" w:hAnsiTheme="minorHAnsi"/>
              </w:rPr>
            </w:pPr>
            <w:r w:rsidRPr="00754A06">
              <w:rPr>
                <w:rFonts w:asciiTheme="minorHAnsi" w:hAnsiTheme="minorHAnsi"/>
                <w:b/>
                <w:smallCaps/>
              </w:rPr>
              <w:t>Příklad: Kritérium organizace, kvalifikace nebo zkušenost osob</w:t>
            </w:r>
            <w:r w:rsidRPr="00754A06">
              <w:rPr>
                <w:rFonts w:asciiTheme="minorHAnsi" w:hAnsiTheme="minorHAnsi"/>
                <w:b/>
              </w:rPr>
              <w:t>, které se mají přímo podílet na plnění veřejné zakázky v případě, že na úroveň plnění má významný dopad kvalita těchto osob.</w:t>
            </w:r>
          </w:p>
        </w:tc>
      </w:tr>
      <w:tr w:rsidR="006D140B" w:rsidRPr="00754A06" w:rsidTr="006D140B">
        <w:tc>
          <w:tcPr>
            <w:tcW w:w="9072" w:type="dxa"/>
            <w:tcBorders>
              <w:top w:val="nil"/>
              <w:left w:val="nil"/>
              <w:bottom w:val="nil"/>
              <w:right w:val="nil"/>
            </w:tcBorders>
            <w:shd w:val="clear" w:color="auto" w:fill="D9D9D9" w:themeFill="background1" w:themeFillShade="D9"/>
          </w:tcPr>
          <w:p w:rsidR="006D140B" w:rsidRPr="00754A06" w:rsidRDefault="006D140B" w:rsidP="006D140B">
            <w:pPr>
              <w:pStyle w:val="Text-Normaln"/>
              <w:rPr>
                <w:rFonts w:asciiTheme="minorHAnsi" w:hAnsiTheme="minorHAnsi"/>
              </w:rPr>
            </w:pPr>
            <w:r w:rsidRPr="00754A06">
              <w:rPr>
                <w:rFonts w:asciiTheme="minorHAnsi" w:hAnsiTheme="minorHAnsi"/>
              </w:rPr>
              <w:t>Toto kritérium je vhodné použít především u nákupu různých druhů služeb, např. poradenských služeb, IT služeb, projekčních činností apod.</w:t>
            </w:r>
          </w:p>
          <w:p w:rsidR="006D140B" w:rsidRPr="00754A06" w:rsidRDefault="006D140B" w:rsidP="006D140B">
            <w:pPr>
              <w:pStyle w:val="Text-Normaln"/>
              <w:rPr>
                <w:rFonts w:asciiTheme="minorHAnsi" w:hAnsiTheme="minorHAnsi"/>
              </w:rPr>
            </w:pPr>
            <w:r w:rsidRPr="00754A06">
              <w:rPr>
                <w:rFonts w:asciiTheme="minorHAnsi" w:hAnsiTheme="minorHAnsi"/>
              </w:rPr>
              <w:t>Zadavatel potřebuje využít poradenských služeb v oblasti projektového managementu. Hodnotící kritéria proto stanoví následovně:</w:t>
            </w:r>
          </w:p>
          <w:tbl>
            <w:tblPr>
              <w:tblStyle w:val="Stednstnovn1"/>
              <w:tblW w:w="8813" w:type="dxa"/>
              <w:tblLook w:val="04A0"/>
            </w:tblPr>
            <w:tblGrid>
              <w:gridCol w:w="7537"/>
              <w:gridCol w:w="1276"/>
            </w:tblGrid>
            <w:tr w:rsidR="006D140B" w:rsidRPr="00754A06" w:rsidTr="00A8614C">
              <w:trPr>
                <w:cnfStyle w:val="100000000000"/>
              </w:trPr>
              <w:tc>
                <w:tcPr>
                  <w:cnfStyle w:val="001000000000"/>
                  <w:tcW w:w="7537" w:type="dxa"/>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Výše nabídkové ceny</w:t>
                  </w:r>
                </w:p>
              </w:tc>
              <w:tc>
                <w:tcPr>
                  <w:tcW w:w="1276" w:type="dxa"/>
                  <w:vAlign w:val="center"/>
                </w:tcPr>
                <w:p w:rsidR="006D140B" w:rsidRPr="00754A06" w:rsidRDefault="006D140B" w:rsidP="004500FD">
                  <w:pPr>
                    <w:pStyle w:val="Text-Normaln"/>
                    <w:framePr w:hSpace="141" w:wrap="around" w:vAnchor="text" w:hAnchor="margin" w:y="444"/>
                    <w:spacing w:before="0" w:after="0"/>
                    <w:cnfStyle w:val="100000000000"/>
                    <w:rPr>
                      <w:rFonts w:asciiTheme="minorHAnsi" w:hAnsiTheme="minorHAnsi"/>
                      <w:sz w:val="20"/>
                    </w:rPr>
                  </w:pPr>
                  <w:r w:rsidRPr="00754A06">
                    <w:rPr>
                      <w:rFonts w:asciiTheme="minorHAnsi" w:hAnsiTheme="minorHAnsi"/>
                      <w:sz w:val="20"/>
                    </w:rPr>
                    <w:t>50 %</w:t>
                  </w:r>
                </w:p>
              </w:tc>
            </w:tr>
            <w:tr w:rsidR="006D140B" w:rsidRPr="00754A06" w:rsidTr="00A8614C">
              <w:trPr>
                <w:cnfStyle w:val="000000100000"/>
              </w:trPr>
              <w:tc>
                <w:tcPr>
                  <w:cnfStyle w:val="001000000000"/>
                  <w:tcW w:w="7537" w:type="dxa"/>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Hodnocení dokumentu „Organizace a metodika práce účastníka zadávacího řízení“</w:t>
                  </w:r>
                </w:p>
              </w:tc>
              <w:tc>
                <w:tcPr>
                  <w:tcW w:w="1276" w:type="dxa"/>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r w:rsidRPr="00754A06">
                    <w:rPr>
                      <w:rFonts w:asciiTheme="minorHAnsi" w:hAnsiTheme="minorHAnsi"/>
                      <w:sz w:val="20"/>
                    </w:rPr>
                    <w:t>25 %</w:t>
                  </w:r>
                </w:p>
              </w:tc>
            </w:tr>
            <w:tr w:rsidR="006D140B" w:rsidRPr="00754A06" w:rsidTr="00A8614C">
              <w:trPr>
                <w:cnfStyle w:val="000000010000"/>
              </w:trPr>
              <w:tc>
                <w:tcPr>
                  <w:cnfStyle w:val="001000000000"/>
                  <w:tcW w:w="7537" w:type="dxa"/>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Hodnocení zkušeností osob zapojených do realizace veřejné zakázky</w:t>
                  </w:r>
                </w:p>
              </w:tc>
              <w:tc>
                <w:tcPr>
                  <w:tcW w:w="1276" w:type="dxa"/>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r w:rsidRPr="00754A06">
                    <w:rPr>
                      <w:rFonts w:asciiTheme="minorHAnsi" w:hAnsiTheme="minorHAnsi"/>
                      <w:sz w:val="20"/>
                    </w:rPr>
                    <w:t>25 %</w:t>
                  </w:r>
                </w:p>
              </w:tc>
            </w:tr>
          </w:tbl>
          <w:p w:rsidR="006D140B" w:rsidRPr="00754A06" w:rsidRDefault="006D140B" w:rsidP="006D140B">
            <w:pPr>
              <w:pStyle w:val="Text-Normaln"/>
              <w:rPr>
                <w:rFonts w:asciiTheme="minorHAnsi" w:hAnsiTheme="minorHAnsi"/>
              </w:rPr>
            </w:pPr>
            <w:r w:rsidRPr="00754A06">
              <w:rPr>
                <w:rFonts w:asciiTheme="minorHAnsi" w:hAnsiTheme="minorHAnsi"/>
              </w:rPr>
              <w:t>Kritérium Hodnocení zkušeností osob zapojených do realizace veřejné zakázky, které bude hodnoceno celkovým počtem 0-25 bodů, může být dále specifikováno takto:</w:t>
            </w:r>
          </w:p>
          <w:tbl>
            <w:tblPr>
              <w:tblStyle w:val="Stednstnovn1"/>
              <w:tblW w:w="8836" w:type="dxa"/>
              <w:tblLook w:val="04A0"/>
            </w:tblPr>
            <w:tblGrid>
              <w:gridCol w:w="1575"/>
              <w:gridCol w:w="2477"/>
              <w:gridCol w:w="2053"/>
              <w:gridCol w:w="1414"/>
              <w:gridCol w:w="1317"/>
            </w:tblGrid>
            <w:tr w:rsidR="006D140B" w:rsidRPr="00754A06" w:rsidTr="00A8614C">
              <w:trPr>
                <w:cnfStyle w:val="100000000000"/>
              </w:trPr>
              <w:tc>
                <w:tcPr>
                  <w:cnfStyle w:val="001000000000"/>
                  <w:tcW w:w="1575" w:type="dxa"/>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Expert</w:t>
                  </w: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100000000000"/>
                    <w:rPr>
                      <w:rFonts w:asciiTheme="minorHAnsi" w:hAnsiTheme="minorHAnsi"/>
                      <w:sz w:val="20"/>
                    </w:rPr>
                  </w:pPr>
                  <w:r w:rsidRPr="00754A06">
                    <w:rPr>
                      <w:rFonts w:asciiTheme="minorHAnsi" w:hAnsiTheme="minorHAnsi"/>
                      <w:sz w:val="20"/>
                    </w:rPr>
                    <w:t>Bodovaná kritéria</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100000000000"/>
                    <w:rPr>
                      <w:rFonts w:asciiTheme="minorHAnsi" w:hAnsiTheme="minorHAnsi"/>
                      <w:sz w:val="20"/>
                    </w:rPr>
                  </w:pPr>
                  <w:r w:rsidRPr="00754A06">
                    <w:rPr>
                      <w:rFonts w:asciiTheme="minorHAnsi" w:hAnsiTheme="minorHAnsi"/>
                      <w:sz w:val="20"/>
                    </w:rPr>
                    <w:t>Počet bodů za každou započítanou zkušenost</w:t>
                  </w:r>
                </w:p>
              </w:tc>
              <w:tc>
                <w:tcPr>
                  <w:tcW w:w="1414" w:type="dxa"/>
                  <w:vAlign w:val="center"/>
                </w:tcPr>
                <w:p w:rsidR="006D140B" w:rsidRPr="00754A06" w:rsidRDefault="006D140B" w:rsidP="004500FD">
                  <w:pPr>
                    <w:pStyle w:val="Text-Normaln"/>
                    <w:framePr w:hSpace="141" w:wrap="around" w:vAnchor="text" w:hAnchor="margin" w:y="444"/>
                    <w:spacing w:before="0" w:after="0"/>
                    <w:jc w:val="left"/>
                    <w:cnfStyle w:val="100000000000"/>
                    <w:rPr>
                      <w:rFonts w:asciiTheme="minorHAnsi" w:hAnsiTheme="minorHAnsi"/>
                      <w:sz w:val="20"/>
                    </w:rPr>
                  </w:pPr>
                  <w:r w:rsidRPr="00754A06">
                    <w:rPr>
                      <w:rFonts w:asciiTheme="minorHAnsi" w:hAnsiTheme="minorHAnsi"/>
                      <w:sz w:val="20"/>
                    </w:rPr>
                    <w:t>Maximální bodové ohodnocení</w:t>
                  </w:r>
                </w:p>
              </w:tc>
              <w:tc>
                <w:tcPr>
                  <w:tcW w:w="1317" w:type="dxa"/>
                  <w:vAlign w:val="center"/>
                </w:tcPr>
                <w:p w:rsidR="006D140B" w:rsidRPr="00754A06" w:rsidRDefault="006D140B" w:rsidP="004500FD">
                  <w:pPr>
                    <w:pStyle w:val="Text-Normaln"/>
                    <w:framePr w:hSpace="141" w:wrap="around" w:vAnchor="text" w:hAnchor="margin" w:y="444"/>
                    <w:spacing w:before="0" w:after="0"/>
                    <w:jc w:val="left"/>
                    <w:cnfStyle w:val="100000000000"/>
                    <w:rPr>
                      <w:rFonts w:asciiTheme="minorHAnsi" w:hAnsiTheme="minorHAnsi"/>
                      <w:sz w:val="20"/>
                    </w:rPr>
                  </w:pPr>
                  <w:r w:rsidRPr="00754A06">
                    <w:rPr>
                      <w:rFonts w:asciiTheme="minorHAnsi" w:hAnsiTheme="minorHAnsi"/>
                      <w:sz w:val="20"/>
                    </w:rPr>
                    <w:t>Váha experta (%)</w:t>
                  </w:r>
                </w:p>
              </w:tc>
            </w:tr>
            <w:tr w:rsidR="006D140B" w:rsidRPr="00754A06" w:rsidTr="00A8614C">
              <w:trPr>
                <w:cnfStyle w:val="000000100000"/>
              </w:trPr>
              <w:tc>
                <w:tcPr>
                  <w:cnfStyle w:val="001000000000"/>
                  <w:tcW w:w="1575" w:type="dxa"/>
                  <w:vMerge w:val="restart"/>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Vedoucí týmu</w:t>
                  </w: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Počet projektů o předem stanovené velikosti, kde osoba působila jako vedoucí týmu projektového managementu nad rámec kvalifikačního kritéria</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1 bod za každý referenční projekt nad rámec kvalifikačního kritéria</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r w:rsidRPr="00754A06">
                    <w:rPr>
                      <w:rFonts w:asciiTheme="minorHAnsi" w:hAnsiTheme="minorHAnsi"/>
                      <w:sz w:val="20"/>
                    </w:rPr>
                    <w:t>3 body</w:t>
                  </w:r>
                </w:p>
              </w:tc>
              <w:tc>
                <w:tcPr>
                  <w:tcW w:w="1317" w:type="dxa"/>
                  <w:vMerge w:val="restart"/>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r w:rsidRPr="00754A06">
                    <w:rPr>
                      <w:rFonts w:asciiTheme="minorHAnsi" w:hAnsiTheme="minorHAnsi"/>
                      <w:sz w:val="20"/>
                    </w:rPr>
                    <w:t>60 %</w:t>
                  </w:r>
                </w:p>
              </w:tc>
            </w:tr>
            <w:tr w:rsidR="006D140B" w:rsidRPr="00754A06" w:rsidTr="00A8614C">
              <w:trPr>
                <w:cnfStyle w:val="000000010000"/>
              </w:trPr>
              <w:tc>
                <w:tcPr>
                  <w:cnfStyle w:val="001000000000"/>
                  <w:tcW w:w="1575" w:type="dxa"/>
                  <w:vMerge/>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t>Délka praxe v oblasti projektového managementu</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t>0,5 bodu za každý rok praxe navíc nad rámec kvalifikačního kritéria</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r w:rsidRPr="00754A06">
                    <w:rPr>
                      <w:rFonts w:asciiTheme="minorHAnsi" w:hAnsiTheme="minorHAnsi"/>
                      <w:sz w:val="20"/>
                    </w:rPr>
                    <w:t>3 body</w:t>
                  </w:r>
                </w:p>
              </w:tc>
              <w:tc>
                <w:tcPr>
                  <w:tcW w:w="1317" w:type="dxa"/>
                  <w:vMerge/>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p>
              </w:tc>
            </w:tr>
            <w:tr w:rsidR="006D140B" w:rsidRPr="00754A06" w:rsidTr="00A8614C">
              <w:trPr>
                <w:cnfStyle w:val="000000100000"/>
              </w:trPr>
              <w:tc>
                <w:tcPr>
                  <w:cnfStyle w:val="001000000000"/>
                  <w:tcW w:w="1575" w:type="dxa"/>
                  <w:vMerge/>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Další znalosti, které podpoří kvalitu plnění předmětu veřejné zakázky (dodatečná školení apod.)</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3 body, pokud bude prokázáno</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r w:rsidRPr="00754A06">
                    <w:rPr>
                      <w:rFonts w:asciiTheme="minorHAnsi" w:hAnsiTheme="minorHAnsi"/>
                      <w:sz w:val="20"/>
                    </w:rPr>
                    <w:t>3 body</w:t>
                  </w:r>
                </w:p>
              </w:tc>
              <w:tc>
                <w:tcPr>
                  <w:tcW w:w="1317" w:type="dxa"/>
                  <w:vMerge/>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p>
              </w:tc>
            </w:tr>
            <w:tr w:rsidR="006D140B" w:rsidRPr="00754A06" w:rsidTr="00A8614C">
              <w:trPr>
                <w:cnfStyle w:val="000000010000"/>
              </w:trPr>
              <w:tc>
                <w:tcPr>
                  <w:cnfStyle w:val="001000000000"/>
                  <w:tcW w:w="1575" w:type="dxa"/>
                  <w:vMerge w:val="restart"/>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r w:rsidRPr="00754A06">
                    <w:rPr>
                      <w:rFonts w:asciiTheme="minorHAnsi" w:hAnsiTheme="minorHAnsi"/>
                      <w:sz w:val="20"/>
                    </w:rPr>
                    <w:t>Člen týmu</w:t>
                  </w: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t>Počet projektů o předem stanovené velikosti, kde osoba působila jako člen týmu projektového managementu nad rámec kvalifikačního kritéria</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t>1 bod za každý referenční projekt nad rámec kvalifikačního kritéria</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r w:rsidRPr="00754A06">
                    <w:rPr>
                      <w:rFonts w:asciiTheme="minorHAnsi" w:hAnsiTheme="minorHAnsi"/>
                      <w:sz w:val="20"/>
                    </w:rPr>
                    <w:t>3 body</w:t>
                  </w:r>
                </w:p>
              </w:tc>
              <w:tc>
                <w:tcPr>
                  <w:tcW w:w="1317" w:type="dxa"/>
                  <w:vMerge w:val="restart"/>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r w:rsidRPr="00754A06">
                    <w:rPr>
                      <w:rFonts w:asciiTheme="minorHAnsi" w:hAnsiTheme="minorHAnsi"/>
                      <w:sz w:val="20"/>
                    </w:rPr>
                    <w:t>40 %</w:t>
                  </w:r>
                </w:p>
              </w:tc>
            </w:tr>
            <w:tr w:rsidR="006D140B" w:rsidRPr="00754A06" w:rsidTr="00A8614C">
              <w:trPr>
                <w:cnfStyle w:val="000000100000"/>
              </w:trPr>
              <w:tc>
                <w:tcPr>
                  <w:cnfStyle w:val="001000000000"/>
                  <w:tcW w:w="1575" w:type="dxa"/>
                  <w:vMerge/>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Délka praxe v oblasti projektového managementu</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100000"/>
                    <w:rPr>
                      <w:rFonts w:asciiTheme="minorHAnsi" w:hAnsiTheme="minorHAnsi"/>
                      <w:sz w:val="20"/>
                    </w:rPr>
                  </w:pPr>
                  <w:r w:rsidRPr="00754A06">
                    <w:rPr>
                      <w:rFonts w:asciiTheme="minorHAnsi" w:hAnsiTheme="minorHAnsi"/>
                      <w:sz w:val="20"/>
                    </w:rPr>
                    <w:t>0,5 bodu za každý rok praxe navíc nad rámec kvalifikačního kritéria</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r w:rsidRPr="00754A06">
                    <w:rPr>
                      <w:rFonts w:asciiTheme="minorHAnsi" w:hAnsiTheme="minorHAnsi"/>
                      <w:sz w:val="20"/>
                    </w:rPr>
                    <w:t>3 body</w:t>
                  </w:r>
                </w:p>
              </w:tc>
              <w:tc>
                <w:tcPr>
                  <w:tcW w:w="1317" w:type="dxa"/>
                  <w:vMerge/>
                  <w:vAlign w:val="center"/>
                </w:tcPr>
                <w:p w:rsidR="006D140B" w:rsidRPr="00754A06" w:rsidRDefault="006D140B" w:rsidP="004500FD">
                  <w:pPr>
                    <w:pStyle w:val="Text-Normaln"/>
                    <w:framePr w:hSpace="141" w:wrap="around" w:vAnchor="text" w:hAnchor="margin" w:y="444"/>
                    <w:spacing w:before="0" w:after="0"/>
                    <w:cnfStyle w:val="000000100000"/>
                    <w:rPr>
                      <w:rFonts w:asciiTheme="minorHAnsi" w:hAnsiTheme="minorHAnsi"/>
                      <w:sz w:val="20"/>
                    </w:rPr>
                  </w:pPr>
                </w:p>
              </w:tc>
            </w:tr>
            <w:tr w:rsidR="006D140B" w:rsidRPr="00754A06" w:rsidTr="00A8614C">
              <w:trPr>
                <w:cnfStyle w:val="000000010000"/>
              </w:trPr>
              <w:tc>
                <w:tcPr>
                  <w:cnfStyle w:val="001000000000"/>
                  <w:tcW w:w="1575" w:type="dxa"/>
                  <w:vMerge/>
                  <w:vAlign w:val="center"/>
                </w:tcPr>
                <w:p w:rsidR="006D140B" w:rsidRPr="00754A06" w:rsidRDefault="006D140B" w:rsidP="004500FD">
                  <w:pPr>
                    <w:pStyle w:val="Text-Normaln"/>
                    <w:framePr w:hSpace="141" w:wrap="around" w:vAnchor="text" w:hAnchor="margin" w:y="444"/>
                    <w:spacing w:before="0" w:after="0"/>
                    <w:rPr>
                      <w:rFonts w:asciiTheme="minorHAnsi" w:hAnsiTheme="minorHAnsi"/>
                      <w:sz w:val="20"/>
                    </w:rPr>
                  </w:pPr>
                </w:p>
              </w:tc>
              <w:tc>
                <w:tcPr>
                  <w:tcW w:w="2477"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t xml:space="preserve">Další znalosti, které podpoří kvalitu plnění předmětu veřejné zakázky </w:t>
                  </w:r>
                  <w:r w:rsidRPr="00754A06">
                    <w:rPr>
                      <w:rFonts w:asciiTheme="minorHAnsi" w:hAnsiTheme="minorHAnsi"/>
                      <w:sz w:val="20"/>
                    </w:rPr>
                    <w:lastRenderedPageBreak/>
                    <w:t>(dodatečná školení apod.)</w:t>
                  </w:r>
                </w:p>
              </w:tc>
              <w:tc>
                <w:tcPr>
                  <w:tcW w:w="2053" w:type="dxa"/>
                  <w:vAlign w:val="center"/>
                </w:tcPr>
                <w:p w:rsidR="006D140B" w:rsidRPr="00754A06" w:rsidRDefault="006D140B" w:rsidP="004500FD">
                  <w:pPr>
                    <w:pStyle w:val="Text-Normaln"/>
                    <w:framePr w:hSpace="141" w:wrap="around" w:vAnchor="text" w:hAnchor="margin" w:y="444"/>
                    <w:spacing w:before="0" w:after="0"/>
                    <w:jc w:val="left"/>
                    <w:cnfStyle w:val="000000010000"/>
                    <w:rPr>
                      <w:rFonts w:asciiTheme="minorHAnsi" w:hAnsiTheme="minorHAnsi"/>
                      <w:sz w:val="20"/>
                    </w:rPr>
                  </w:pPr>
                  <w:r w:rsidRPr="00754A06">
                    <w:rPr>
                      <w:rFonts w:asciiTheme="minorHAnsi" w:hAnsiTheme="minorHAnsi"/>
                      <w:sz w:val="20"/>
                    </w:rPr>
                    <w:lastRenderedPageBreak/>
                    <w:t>3 body, pokud bude prokázáno</w:t>
                  </w:r>
                </w:p>
              </w:tc>
              <w:tc>
                <w:tcPr>
                  <w:tcW w:w="1414" w:type="dxa"/>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r w:rsidRPr="00754A06">
                    <w:rPr>
                      <w:rFonts w:asciiTheme="minorHAnsi" w:hAnsiTheme="minorHAnsi"/>
                      <w:sz w:val="20"/>
                    </w:rPr>
                    <w:t>3 body</w:t>
                  </w:r>
                </w:p>
              </w:tc>
              <w:tc>
                <w:tcPr>
                  <w:tcW w:w="1317" w:type="dxa"/>
                  <w:vMerge/>
                  <w:vAlign w:val="center"/>
                </w:tcPr>
                <w:p w:rsidR="006D140B" w:rsidRPr="00754A06" w:rsidRDefault="006D140B" w:rsidP="004500FD">
                  <w:pPr>
                    <w:pStyle w:val="Text-Normaln"/>
                    <w:framePr w:hSpace="141" w:wrap="around" w:vAnchor="text" w:hAnchor="margin" w:y="444"/>
                    <w:spacing w:before="0" w:after="0"/>
                    <w:cnfStyle w:val="000000010000"/>
                    <w:rPr>
                      <w:rFonts w:asciiTheme="minorHAnsi" w:hAnsiTheme="minorHAnsi"/>
                      <w:sz w:val="20"/>
                    </w:rPr>
                  </w:pPr>
                </w:p>
              </w:tc>
            </w:tr>
          </w:tbl>
          <w:p w:rsidR="006D140B" w:rsidRPr="00754A06" w:rsidRDefault="006D140B" w:rsidP="006D140B">
            <w:pPr>
              <w:pStyle w:val="Text-Normaln"/>
              <w:rPr>
                <w:rFonts w:asciiTheme="minorHAnsi" w:hAnsiTheme="minorHAnsi"/>
              </w:rPr>
            </w:pPr>
            <w:r w:rsidRPr="00754A06">
              <w:rPr>
                <w:rFonts w:asciiTheme="minorHAnsi" w:hAnsiTheme="minorHAnsi"/>
              </w:rPr>
              <w:lastRenderedPageBreak/>
              <w:t>Tento příklad ukazuje, jakým způsobem lze konkrétně definovat požadované zkušenosti osob spolu s definováním způsobu hodnocení.</w:t>
            </w:r>
          </w:p>
        </w:tc>
      </w:tr>
    </w:tbl>
    <w:p w:rsidR="006D140B" w:rsidRPr="00754A06" w:rsidRDefault="006D140B" w:rsidP="004A15B2"/>
    <w:p w:rsidR="004A15B2" w:rsidRPr="00754A06" w:rsidRDefault="004A15B2" w:rsidP="00ED742E">
      <w:pPr>
        <w:pStyle w:val="Text-Normaln"/>
        <w:numPr>
          <w:ilvl w:val="0"/>
          <w:numId w:val="16"/>
        </w:numPr>
        <w:rPr>
          <w:rFonts w:asciiTheme="minorHAnsi" w:hAnsiTheme="minorHAnsi"/>
        </w:rPr>
      </w:pPr>
      <w:r w:rsidRPr="00754A06">
        <w:rPr>
          <w:rFonts w:asciiTheme="minorHAnsi" w:hAnsiTheme="minorHAnsi"/>
        </w:rPr>
        <w:t>úroveň servisních služeb včetně technické pomoci;</w:t>
      </w:r>
    </w:p>
    <w:p w:rsidR="004A15B2" w:rsidRPr="00754A06" w:rsidRDefault="004A15B2" w:rsidP="00ED742E">
      <w:pPr>
        <w:pStyle w:val="Text-Normaln"/>
        <w:numPr>
          <w:ilvl w:val="0"/>
          <w:numId w:val="16"/>
        </w:numPr>
        <w:rPr>
          <w:rFonts w:asciiTheme="minorHAnsi" w:hAnsiTheme="minorHAnsi"/>
        </w:rPr>
      </w:pPr>
      <w:r w:rsidRPr="00754A06">
        <w:rPr>
          <w:rFonts w:asciiTheme="minorHAnsi" w:hAnsiTheme="minorHAnsi"/>
        </w:rPr>
        <w:t>podmínky a lhůtu dodání nebo dokončení plnění.</w:t>
      </w:r>
    </w:p>
    <w:p w:rsidR="004A15B2" w:rsidRPr="00754A06" w:rsidRDefault="004A15B2" w:rsidP="004A15B2">
      <w:pPr>
        <w:pStyle w:val="Text-Normaln"/>
        <w:rPr>
          <w:rFonts w:asciiTheme="minorHAnsi" w:hAnsiTheme="minorHAnsi"/>
        </w:rPr>
      </w:pPr>
      <w:r w:rsidRPr="00754A06">
        <w:rPr>
          <w:rFonts w:asciiTheme="minorHAnsi" w:hAnsiTheme="minorHAnsi"/>
        </w:rPr>
        <w:t xml:space="preserve">Při volbě hodnotících kritérií je vedle potřeb zadavatele vždy nutné dodržet zákonem stanovené zásady. Těmi se zabývá </w:t>
      </w:r>
      <w:hyperlink r:id="rId17" w:history="1">
        <w:r w:rsidRPr="008D44D2">
          <w:rPr>
            <w:rStyle w:val="Hypertextovodkaz"/>
            <w:rFonts w:asciiTheme="minorHAnsi" w:hAnsiTheme="minorHAnsi"/>
          </w:rPr>
          <w:t>§ 116 odst. 3</w:t>
        </w:r>
      </w:hyperlink>
      <w:r w:rsidRPr="00754A06">
        <w:rPr>
          <w:rFonts w:asciiTheme="minorHAnsi" w:hAnsiTheme="minorHAnsi"/>
        </w:rPr>
        <w:t xml:space="preserve"> Zákona. Kritéria musí zároveň respektovat obecné zásady zadávání veřejných zakázek. Při výběru, specifikaci a popisu hodnocení jednotlivých kritérií musí být zohledněno následující:</w:t>
      </w:r>
    </w:p>
    <w:p w:rsidR="004A15B2" w:rsidRPr="00754A06" w:rsidRDefault="004A15B2" w:rsidP="004A15B2">
      <w:pPr>
        <w:pStyle w:val="Text-Normaln"/>
        <w:rPr>
          <w:rFonts w:asciiTheme="minorHAnsi" w:hAnsiTheme="minorHAnsi"/>
        </w:rPr>
      </w:pPr>
      <w:r w:rsidRPr="00754A06">
        <w:rPr>
          <w:rFonts w:asciiTheme="minorHAnsi" w:hAnsiTheme="minorHAnsi"/>
          <w:b/>
        </w:rPr>
        <w:t xml:space="preserve">Kritéria kvality musí být vymezena tak, aby podle nich byly nabídky porovnatelné a naplnění kritérií ověřitelné </w:t>
      </w:r>
      <w:hyperlink r:id="rId18" w:history="1">
        <w:r w:rsidRPr="008D44D2">
          <w:rPr>
            <w:rStyle w:val="Hypertextovodkaz"/>
            <w:rFonts w:asciiTheme="minorHAnsi" w:hAnsiTheme="minorHAnsi"/>
            <w:b/>
          </w:rPr>
          <w:t>(§ 116</w:t>
        </w:r>
      </w:hyperlink>
      <w:r w:rsidRPr="00754A06">
        <w:rPr>
          <w:rFonts w:asciiTheme="minorHAnsi" w:hAnsiTheme="minorHAnsi"/>
          <w:b/>
        </w:rPr>
        <w:t xml:space="preserve"> Zákona).</w:t>
      </w:r>
      <w:r w:rsidRPr="00754A06">
        <w:rPr>
          <w:rFonts w:asciiTheme="minorHAnsi" w:hAnsiTheme="minorHAnsi"/>
        </w:rPr>
        <w:t xml:space="preserve">  Zadavatel musí zvolit taková hodnotící kritéria, která bude schopen porovnat a tudíž vyhodnotit, která nabídka splňuje dané kritérium lépe a která hůře. Pokud zadavatel hodnotí kvalitu plnění, musí být toto kritérium podloženo schopností tuto kvalitu objektivně posoudit.</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Na co si dát pozor</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Při hodnocení poradenských služeb bývá často hodnocena kvalita metodiky případného plnění předmětu veřejné zakázky. Pokud se jedná o poradenské služby v oblasti, ve které není zadavatel schopen dostatečně posoudit kvalitu plnění, je vhodné spolupracovat s nezávislým expertem, který tuto kvalitu objektivně posoudí (viz </w:t>
            </w:r>
            <w:hyperlink r:id="rId19" w:history="1">
              <w:r w:rsidRPr="008D44D2">
                <w:rPr>
                  <w:rStyle w:val="Hypertextovodkaz"/>
                  <w:rFonts w:asciiTheme="minorHAnsi" w:hAnsiTheme="minorHAnsi"/>
                </w:rPr>
                <w:t>§ 42 odst. 3</w:t>
              </w:r>
            </w:hyperlink>
            <w:r w:rsidRPr="00754A06">
              <w:rPr>
                <w:rFonts w:asciiTheme="minorHAnsi" w:hAnsiTheme="minorHAnsi"/>
              </w:rPr>
              <w:t xml:space="preserve"> Zákona) </w:t>
            </w:r>
          </w:p>
        </w:tc>
      </w:tr>
    </w:tbl>
    <w:p w:rsidR="004A15B2" w:rsidRPr="00754A06" w:rsidRDefault="004A15B2" w:rsidP="004A15B2">
      <w:pPr>
        <w:pStyle w:val="Text-Normaln"/>
        <w:rPr>
          <w:rFonts w:asciiTheme="minorHAnsi" w:hAnsiTheme="minorHAnsi"/>
        </w:rPr>
      </w:pPr>
      <w:r w:rsidRPr="00754A06">
        <w:rPr>
          <w:rFonts w:asciiTheme="minorHAnsi" w:hAnsiTheme="minorHAnsi"/>
          <w:b/>
        </w:rPr>
        <w:t>Kritéria musí být vymezena jasně a srozumitelně</w:t>
      </w:r>
      <w:r w:rsidRPr="00754A06">
        <w:rPr>
          <w:rFonts w:asciiTheme="minorHAnsi" w:hAnsiTheme="minorHAnsi"/>
        </w:rPr>
        <w:t xml:space="preserve">, a to tak, aby je účastníci zadávacího řízení chápali jednoznačně a stejně a aby bylo ze zadání jasné, jaké nabídky bude při výběru dodavatel preferovat. Proto se doporučuje podrobný popis kritérií i pomocí dílčích </w:t>
      </w:r>
      <w:proofErr w:type="spellStart"/>
      <w:r w:rsidRPr="00754A06">
        <w:rPr>
          <w:rFonts w:asciiTheme="minorHAnsi" w:hAnsiTheme="minorHAnsi"/>
        </w:rPr>
        <w:t>subkritérií</w:t>
      </w:r>
      <w:proofErr w:type="spellEnd"/>
      <w:r w:rsidRPr="00754A06">
        <w:rPr>
          <w:rFonts w:asciiTheme="minorHAnsi" w:hAnsiTheme="minorHAnsi"/>
        </w:rPr>
        <w:t>.</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Na co si dát pozor</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cs="StempelGaramondLTPro-Roman"/>
                <w:sz w:val="20"/>
              </w:rPr>
            </w:pPr>
            <w:r w:rsidRPr="00754A06">
              <w:rPr>
                <w:rFonts w:asciiTheme="minorHAnsi" w:hAnsiTheme="minorHAnsi"/>
              </w:rPr>
              <w:t>Jako kritérium kvality může být zvoleno kritérium, které je sice vhodné, nicméně je příliš obecně vymezené. Příkladem může být kritérium pevnost materiálu, přičemž není blíže specifikováno, co se pevností materiálu myslí; je proto nutné uvést jednoznačnou definici pevnosti materiálu.</w:t>
            </w:r>
          </w:p>
        </w:tc>
      </w:tr>
    </w:tbl>
    <w:p w:rsidR="004A15B2" w:rsidRDefault="004A15B2" w:rsidP="004A15B2">
      <w:pPr>
        <w:pStyle w:val="Text-Normaln"/>
        <w:rPr>
          <w:rFonts w:asciiTheme="minorHAnsi" w:hAnsiTheme="minorHAnsi"/>
        </w:rPr>
      </w:pPr>
      <w:r w:rsidRPr="00754A06">
        <w:rPr>
          <w:rFonts w:asciiTheme="minorHAnsi" w:hAnsiTheme="minorHAnsi"/>
          <w:b/>
        </w:rPr>
        <w:t>Kritéria musí být jasně definovaná včetně způsobu jejich hodnocení</w:t>
      </w:r>
      <w:r w:rsidRPr="00754A06">
        <w:rPr>
          <w:rFonts w:asciiTheme="minorHAnsi" w:hAnsiTheme="minorHAnsi"/>
        </w:rPr>
        <w:t xml:space="preserve">. Popis kritérií by měl obsahovat způsob, jakým budou jednotlivá kritéria a </w:t>
      </w:r>
      <w:proofErr w:type="spellStart"/>
      <w:r w:rsidRPr="00754A06">
        <w:rPr>
          <w:rFonts w:asciiTheme="minorHAnsi" w:hAnsiTheme="minorHAnsi"/>
        </w:rPr>
        <w:t>subkritéria</w:t>
      </w:r>
      <w:proofErr w:type="spellEnd"/>
      <w:r w:rsidRPr="00754A06">
        <w:rPr>
          <w:rFonts w:asciiTheme="minorHAnsi" w:hAnsiTheme="minorHAnsi"/>
        </w:rPr>
        <w:t xml:space="preserve"> hodnocena. Pouhé stanovení vah jednotlivých kritérií a </w:t>
      </w:r>
      <w:proofErr w:type="spellStart"/>
      <w:r w:rsidRPr="00754A06">
        <w:rPr>
          <w:rFonts w:asciiTheme="minorHAnsi" w:hAnsiTheme="minorHAnsi"/>
        </w:rPr>
        <w:t>subkritérií</w:t>
      </w:r>
      <w:proofErr w:type="spellEnd"/>
      <w:r w:rsidRPr="00754A06">
        <w:rPr>
          <w:rFonts w:asciiTheme="minorHAnsi" w:hAnsiTheme="minorHAnsi"/>
        </w:rPr>
        <w:t xml:space="preserve"> nestačí, je nutné doplnit popis způsobu hodnocení a metody, na základě kterých budou jednotlivým nabídkám přiděleny bodové hodnoty (které odrážejí úspěšnost nabídky v rámci jednotlivých kritérií). Nelze uvést pouze názvy </w:t>
      </w:r>
      <w:proofErr w:type="spellStart"/>
      <w:r w:rsidRPr="00754A06">
        <w:rPr>
          <w:rFonts w:asciiTheme="minorHAnsi" w:hAnsiTheme="minorHAnsi"/>
        </w:rPr>
        <w:t>subkritérií</w:t>
      </w:r>
      <w:proofErr w:type="spellEnd"/>
      <w:r w:rsidRPr="00754A06">
        <w:rPr>
          <w:rFonts w:asciiTheme="minorHAnsi" w:hAnsiTheme="minorHAnsi"/>
        </w:rPr>
        <w:t xml:space="preserve">, musí být stanoven výčet skutečností, které budou hodnoceny, a to včetně způsobu přidělení bodů za další přínos k danému kritériu. </w:t>
      </w:r>
    </w:p>
    <w:tbl>
      <w:tblPr>
        <w:tblStyle w:val="Mkatabulky"/>
        <w:tblW w:w="0" w:type="auto"/>
        <w:tblInd w:w="108" w:type="dxa"/>
        <w:shd w:val="clear" w:color="auto" w:fill="D9D9D9" w:themeFill="background1" w:themeFillShade="D9"/>
        <w:tblLook w:val="04A0"/>
      </w:tblPr>
      <w:tblGrid>
        <w:gridCol w:w="9072"/>
      </w:tblGrid>
      <w:tr w:rsidR="004A15B2" w:rsidRPr="00754A06" w:rsidTr="00A8614C">
        <w:tc>
          <w:tcPr>
            <w:tcW w:w="9072" w:type="dxa"/>
            <w:tcBorders>
              <w:top w:val="nil"/>
              <w:left w:val="nil"/>
              <w:bottom w:val="nil"/>
              <w:right w:val="nil"/>
            </w:tcBorders>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dobré praxe</w:t>
            </w:r>
          </w:p>
        </w:tc>
      </w:tr>
      <w:tr w:rsidR="004A15B2" w:rsidRPr="00754A06" w:rsidTr="00A8614C">
        <w:tc>
          <w:tcPr>
            <w:tcW w:w="9072" w:type="dxa"/>
            <w:tcBorders>
              <w:top w:val="nil"/>
              <w:left w:val="nil"/>
              <w:bottom w:val="nil"/>
              <w:right w:val="nil"/>
            </w:tcBorders>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Zadavatel vypisuje zakázku na nákup zametacího čisticího stroje. Jako hodnotící kritérium </w:t>
            </w:r>
            <w:r w:rsidRPr="00754A06">
              <w:rPr>
                <w:rFonts w:asciiTheme="minorHAnsi" w:hAnsiTheme="minorHAnsi"/>
              </w:rPr>
              <w:lastRenderedPageBreak/>
              <w:t xml:space="preserve">bylo zadavatelem zvoleno technické řešení zametacího stroje s váhou 15 % (zadavatel v tomto kritériu přidělí maximálně 15 bodů). Aby byla zakázka správně vypsána, musí zadavatel jasně toto kritérium definovat, a to včetně </w:t>
            </w:r>
            <w:proofErr w:type="spellStart"/>
            <w:r w:rsidRPr="00754A06">
              <w:rPr>
                <w:rFonts w:asciiTheme="minorHAnsi" w:hAnsiTheme="minorHAnsi"/>
              </w:rPr>
              <w:t>subkritérií</w:t>
            </w:r>
            <w:proofErr w:type="spellEnd"/>
            <w:r w:rsidRPr="00754A06">
              <w:rPr>
                <w:rFonts w:asciiTheme="minorHAnsi" w:hAnsiTheme="minorHAnsi"/>
              </w:rPr>
              <w:t xml:space="preserve"> a způsobu hodnocení např. následovně.</w:t>
            </w:r>
          </w:p>
          <w:p w:rsidR="004A15B2" w:rsidRPr="00754A06" w:rsidRDefault="004A15B2" w:rsidP="00A8614C">
            <w:pPr>
              <w:pStyle w:val="Text-Normaln"/>
              <w:rPr>
                <w:rFonts w:asciiTheme="minorHAnsi" w:hAnsiTheme="minorHAnsi"/>
              </w:rPr>
            </w:pPr>
            <w:r w:rsidRPr="00754A06">
              <w:rPr>
                <w:rFonts w:asciiTheme="minorHAnsi" w:hAnsiTheme="minorHAnsi"/>
              </w:rPr>
              <w:t xml:space="preserve">Technické řešení bude hodnoceno dle následujících </w:t>
            </w:r>
            <w:proofErr w:type="spellStart"/>
            <w:r w:rsidRPr="00754A06">
              <w:rPr>
                <w:rFonts w:asciiTheme="minorHAnsi" w:hAnsiTheme="minorHAnsi"/>
              </w:rPr>
              <w:t>subkritérií</w:t>
            </w:r>
            <w:proofErr w:type="spellEnd"/>
            <w:r w:rsidRPr="00754A06">
              <w:rPr>
                <w:rFonts w:asciiTheme="minorHAnsi" w:hAnsiTheme="minorHAnsi"/>
              </w:rPr>
              <w:t>:</w:t>
            </w:r>
          </w:p>
          <w:p w:rsidR="004A15B2" w:rsidRPr="00754A06" w:rsidRDefault="004A15B2" w:rsidP="00ED742E">
            <w:pPr>
              <w:pStyle w:val="Text-Normaln"/>
              <w:numPr>
                <w:ilvl w:val="0"/>
                <w:numId w:val="26"/>
              </w:numPr>
              <w:rPr>
                <w:rFonts w:asciiTheme="minorHAnsi" w:hAnsiTheme="minorHAnsi"/>
              </w:rPr>
            </w:pPr>
            <w:r w:rsidRPr="00754A06">
              <w:rPr>
                <w:rFonts w:asciiTheme="minorHAnsi" w:hAnsiTheme="minorHAnsi"/>
              </w:rPr>
              <w:t>objem kontejneru na smetky (max. 5 bodů) - hodnoceny budou hodnoty od 1 600 do 2 000 litrů;</w:t>
            </w:r>
          </w:p>
          <w:p w:rsidR="004A15B2" w:rsidRPr="00754A06" w:rsidRDefault="004A15B2" w:rsidP="00ED742E">
            <w:pPr>
              <w:pStyle w:val="Text-Normaln"/>
              <w:numPr>
                <w:ilvl w:val="0"/>
                <w:numId w:val="26"/>
              </w:numPr>
              <w:rPr>
                <w:rFonts w:asciiTheme="minorHAnsi" w:hAnsiTheme="minorHAnsi"/>
              </w:rPr>
            </w:pPr>
            <w:r w:rsidRPr="00754A06">
              <w:rPr>
                <w:rFonts w:asciiTheme="minorHAnsi" w:hAnsiTheme="minorHAnsi"/>
              </w:rPr>
              <w:t>zametací šířka (max. 5 bodů) – hodnoceny budou hodnoty od 130 do 200 cm;</w:t>
            </w:r>
          </w:p>
          <w:p w:rsidR="004A15B2" w:rsidRPr="00754A06" w:rsidRDefault="004A15B2" w:rsidP="00ED742E">
            <w:pPr>
              <w:pStyle w:val="Text-Normaln"/>
              <w:numPr>
                <w:ilvl w:val="0"/>
                <w:numId w:val="26"/>
              </w:numPr>
              <w:rPr>
                <w:rFonts w:asciiTheme="minorHAnsi" w:hAnsiTheme="minorHAnsi"/>
              </w:rPr>
            </w:pPr>
            <w:r w:rsidRPr="00754A06">
              <w:rPr>
                <w:rFonts w:asciiTheme="minorHAnsi" w:hAnsiTheme="minorHAnsi"/>
              </w:rPr>
              <w:t>počet zametacích kartáčů (max. 5 bodů) – hodnoceny budou hodnoty od 1 do 5 kartáčů.</w:t>
            </w:r>
          </w:p>
          <w:p w:rsidR="004A15B2" w:rsidRPr="00754A06" w:rsidRDefault="004A15B2" w:rsidP="00A8614C">
            <w:pPr>
              <w:pStyle w:val="Text-Normaln"/>
              <w:rPr>
                <w:rFonts w:asciiTheme="minorHAnsi" w:hAnsiTheme="minorHAnsi"/>
              </w:rPr>
            </w:pPr>
            <w:r w:rsidRPr="00754A06">
              <w:rPr>
                <w:rFonts w:asciiTheme="minorHAnsi" w:hAnsiTheme="minorHAnsi"/>
              </w:rPr>
              <w:t>U kritérií 1) a 2) bude hodnocení probíhat dle následujícího vzorce:</w:t>
            </w:r>
          </w:p>
          <w:p w:rsidR="004A15B2" w:rsidRPr="00754A06" w:rsidRDefault="004A15B2" w:rsidP="00A8614C">
            <w:pPr>
              <w:pStyle w:val="Text-Normaln"/>
              <w:ind w:left="708"/>
              <w:rPr>
                <w:rFonts w:asciiTheme="minorHAnsi" w:hAnsiTheme="minorHAnsi"/>
                <w:i/>
              </w:rPr>
            </w:pPr>
            <w:r w:rsidRPr="00754A06">
              <w:rPr>
                <w:rFonts w:asciiTheme="minorHAnsi" w:hAnsiTheme="minorHAnsi"/>
                <w:i/>
              </w:rPr>
              <w:t>Počet bodů udělených nabídce v daném kritériu =</w:t>
            </w:r>
          </w:p>
          <w:p w:rsidR="004A15B2" w:rsidRPr="00754A06" w:rsidRDefault="004A15B2" w:rsidP="00A8614C">
            <w:pPr>
              <w:pStyle w:val="Text-Normaln"/>
              <w:ind w:left="708"/>
              <w:rPr>
                <w:rFonts w:asciiTheme="minorHAnsi" w:hAnsiTheme="minorHAnsi"/>
                <w:i/>
              </w:rPr>
            </w:pPr>
            <w:r w:rsidRPr="00754A06">
              <w:rPr>
                <w:rFonts w:asciiTheme="minorHAnsi" w:hAnsiTheme="minorHAnsi"/>
                <w:i/>
              </w:rPr>
              <w:t>=100*Hodnota nejvhodnější nabídky/Hodnota hodnocené nabídky</w:t>
            </w:r>
          </w:p>
          <w:p w:rsidR="004A15B2" w:rsidRPr="00754A06" w:rsidRDefault="004A15B2" w:rsidP="00A8614C">
            <w:pPr>
              <w:pStyle w:val="Text-Normaln"/>
              <w:rPr>
                <w:rFonts w:asciiTheme="minorHAnsi" w:hAnsiTheme="minorHAnsi"/>
              </w:rPr>
            </w:pPr>
            <w:r w:rsidRPr="00754A06">
              <w:rPr>
                <w:rFonts w:asciiTheme="minorHAnsi" w:hAnsiTheme="minorHAnsi"/>
              </w:rPr>
              <w:t>U kritéria 3) bude hodnocení probíhat dle následujícího vzorce:</w:t>
            </w:r>
          </w:p>
          <w:p w:rsidR="004A15B2" w:rsidRPr="00754A06" w:rsidRDefault="004A15B2" w:rsidP="00A8614C">
            <w:pPr>
              <w:pStyle w:val="Text-Normaln"/>
              <w:ind w:left="708"/>
              <w:rPr>
                <w:rFonts w:asciiTheme="minorHAnsi" w:hAnsiTheme="minorHAnsi"/>
                <w:i/>
              </w:rPr>
            </w:pPr>
            <w:r w:rsidRPr="00754A06">
              <w:rPr>
                <w:rFonts w:asciiTheme="minorHAnsi" w:hAnsiTheme="minorHAnsi"/>
                <w:i/>
              </w:rPr>
              <w:t>Počet bodů udělených nabídce = Počet kartáčů</w:t>
            </w:r>
          </w:p>
          <w:p w:rsidR="004A15B2" w:rsidRPr="00754A06" w:rsidRDefault="004A15B2" w:rsidP="00A8614C">
            <w:pPr>
              <w:pStyle w:val="Text-Normaln"/>
              <w:rPr>
                <w:rFonts w:asciiTheme="minorHAnsi" w:hAnsiTheme="minorHAnsi"/>
              </w:rPr>
            </w:pPr>
            <w:r w:rsidRPr="00754A06">
              <w:rPr>
                <w:rFonts w:asciiTheme="minorHAnsi" w:hAnsiTheme="minorHAnsi"/>
              </w:rPr>
              <w:t>Tento příklad ukazuje:</w:t>
            </w:r>
          </w:p>
          <w:p w:rsidR="004A15B2" w:rsidRPr="00754A06" w:rsidRDefault="004A15B2" w:rsidP="00ED742E">
            <w:pPr>
              <w:pStyle w:val="Text-Normaln"/>
              <w:numPr>
                <w:ilvl w:val="0"/>
                <w:numId w:val="20"/>
              </w:numPr>
              <w:rPr>
                <w:rFonts w:asciiTheme="minorHAnsi" w:hAnsiTheme="minorHAnsi"/>
              </w:rPr>
            </w:pPr>
            <w:r w:rsidRPr="00754A06">
              <w:rPr>
                <w:rFonts w:asciiTheme="minorHAnsi" w:hAnsiTheme="minorHAnsi"/>
              </w:rPr>
              <w:t xml:space="preserve">jasně definovaná </w:t>
            </w:r>
            <w:proofErr w:type="spellStart"/>
            <w:r w:rsidRPr="00754A06">
              <w:rPr>
                <w:rFonts w:asciiTheme="minorHAnsi" w:hAnsiTheme="minorHAnsi"/>
              </w:rPr>
              <w:t>subkritéria</w:t>
            </w:r>
            <w:proofErr w:type="spellEnd"/>
            <w:r w:rsidRPr="00754A06">
              <w:rPr>
                <w:rFonts w:asciiTheme="minorHAnsi" w:hAnsiTheme="minorHAnsi"/>
              </w:rPr>
              <w:t xml:space="preserve"> včetně výčtu skutečností, které budou hodnoceny;</w:t>
            </w:r>
          </w:p>
          <w:p w:rsidR="004A15B2" w:rsidRPr="00754A06" w:rsidRDefault="004A15B2" w:rsidP="00ED742E">
            <w:pPr>
              <w:pStyle w:val="Text-Normaln"/>
              <w:numPr>
                <w:ilvl w:val="0"/>
                <w:numId w:val="20"/>
              </w:numPr>
              <w:rPr>
                <w:rFonts w:asciiTheme="minorHAnsi" w:hAnsiTheme="minorHAnsi" w:cs="StempelGaramondLTPro-Roman"/>
                <w:sz w:val="20"/>
              </w:rPr>
            </w:pPr>
            <w:r w:rsidRPr="00754A06">
              <w:rPr>
                <w:rFonts w:asciiTheme="minorHAnsi" w:hAnsiTheme="minorHAnsi"/>
              </w:rPr>
              <w:t>jasně definovaný způsob hodnocení.</w:t>
            </w:r>
          </w:p>
        </w:tc>
      </w:tr>
    </w:tbl>
    <w:p w:rsidR="004A15B2" w:rsidRPr="00754A06" w:rsidRDefault="004A15B2" w:rsidP="004A15B2">
      <w:pPr>
        <w:pStyle w:val="Text-Normaln"/>
        <w:rPr>
          <w:rFonts w:asciiTheme="minorHAnsi" w:hAnsiTheme="minorHAnsi"/>
          <w:sz w:val="8"/>
          <w:szCs w:val="8"/>
        </w:rPr>
      </w:pPr>
    </w:p>
    <w:tbl>
      <w:tblPr>
        <w:tblStyle w:val="Mkatabulky"/>
        <w:tblW w:w="0" w:type="auto"/>
        <w:tblInd w:w="108" w:type="dxa"/>
        <w:shd w:val="clear" w:color="auto" w:fill="D9D9D9" w:themeFill="background1" w:themeFillShade="D9"/>
        <w:tblLook w:val="04A0"/>
      </w:tblPr>
      <w:tblGrid>
        <w:gridCol w:w="9072"/>
      </w:tblGrid>
      <w:tr w:rsidR="004A15B2" w:rsidRPr="00754A06" w:rsidTr="00A8614C">
        <w:tc>
          <w:tcPr>
            <w:tcW w:w="9072" w:type="dxa"/>
            <w:tcBorders>
              <w:top w:val="nil"/>
              <w:left w:val="nil"/>
              <w:bottom w:val="nil"/>
              <w:right w:val="nil"/>
            </w:tcBorders>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špatné praxe</w:t>
            </w:r>
          </w:p>
        </w:tc>
      </w:tr>
      <w:tr w:rsidR="004A15B2" w:rsidRPr="00754A06" w:rsidTr="00A8614C">
        <w:tc>
          <w:tcPr>
            <w:tcW w:w="9072" w:type="dxa"/>
            <w:tcBorders>
              <w:top w:val="nil"/>
              <w:left w:val="nil"/>
              <w:bottom w:val="nil"/>
              <w:right w:val="nil"/>
            </w:tcBorders>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 xml:space="preserve">Zadavatel vypisuje zakázku na nákup stroje na zpracování sněhu. Jako hodnotící kritérium bylo zadavatelem zvoleno technické řešení s váhou 15 % (zadavatel v tomto kritériu přidělí maximálně 15 bodů). Technické řešení bude hodnoceno v následujících </w:t>
            </w:r>
            <w:proofErr w:type="spellStart"/>
            <w:r w:rsidRPr="00754A06">
              <w:rPr>
                <w:rFonts w:asciiTheme="minorHAnsi" w:hAnsiTheme="minorHAnsi"/>
              </w:rPr>
              <w:t>subkritériích</w:t>
            </w:r>
            <w:proofErr w:type="spellEnd"/>
            <w:r w:rsidRPr="00754A06">
              <w:rPr>
                <w:rFonts w:asciiTheme="minorHAnsi" w:hAnsiTheme="minorHAnsi"/>
              </w:rPr>
              <w:t>:</w:t>
            </w:r>
          </w:p>
          <w:p w:rsidR="004A15B2" w:rsidRPr="00754A06" w:rsidRDefault="004A15B2" w:rsidP="00ED742E">
            <w:pPr>
              <w:pStyle w:val="Text-Normaln"/>
              <w:numPr>
                <w:ilvl w:val="0"/>
                <w:numId w:val="21"/>
              </w:numPr>
              <w:rPr>
                <w:rFonts w:asciiTheme="minorHAnsi" w:hAnsiTheme="minorHAnsi"/>
              </w:rPr>
            </w:pPr>
            <w:r w:rsidRPr="00754A06">
              <w:rPr>
                <w:rFonts w:asciiTheme="minorHAnsi" w:hAnsiTheme="minorHAnsi"/>
              </w:rPr>
              <w:t>počet poháněných náprav;</w:t>
            </w:r>
          </w:p>
          <w:p w:rsidR="004A15B2" w:rsidRPr="00754A06" w:rsidRDefault="004A15B2" w:rsidP="00ED742E">
            <w:pPr>
              <w:pStyle w:val="Text-Normaln"/>
              <w:numPr>
                <w:ilvl w:val="0"/>
                <w:numId w:val="21"/>
              </w:numPr>
              <w:rPr>
                <w:rFonts w:asciiTheme="minorHAnsi" w:hAnsiTheme="minorHAnsi"/>
              </w:rPr>
            </w:pPr>
            <w:r w:rsidRPr="00754A06">
              <w:rPr>
                <w:rFonts w:asciiTheme="minorHAnsi" w:hAnsiTheme="minorHAnsi"/>
              </w:rPr>
              <w:t>objem zásobníku na sníh;</w:t>
            </w:r>
          </w:p>
          <w:p w:rsidR="004A15B2" w:rsidRPr="00754A06" w:rsidRDefault="004A15B2" w:rsidP="00ED742E">
            <w:pPr>
              <w:pStyle w:val="Text-Normaln"/>
              <w:numPr>
                <w:ilvl w:val="0"/>
                <w:numId w:val="21"/>
              </w:numPr>
              <w:rPr>
                <w:rFonts w:asciiTheme="minorHAnsi" w:hAnsiTheme="minorHAnsi"/>
              </w:rPr>
            </w:pPr>
            <w:r w:rsidRPr="00754A06">
              <w:rPr>
                <w:rFonts w:asciiTheme="minorHAnsi" w:hAnsiTheme="minorHAnsi"/>
              </w:rPr>
              <w:t>pracovní záběr nožů.</w:t>
            </w:r>
          </w:p>
          <w:p w:rsidR="004A15B2" w:rsidRPr="00754A06" w:rsidRDefault="004A15B2" w:rsidP="00A8614C">
            <w:pPr>
              <w:pStyle w:val="Text-Normaln"/>
              <w:rPr>
                <w:rFonts w:asciiTheme="minorHAnsi" w:hAnsiTheme="minorHAnsi"/>
              </w:rPr>
            </w:pPr>
            <w:r w:rsidRPr="00754A06">
              <w:rPr>
                <w:rFonts w:asciiTheme="minorHAnsi" w:hAnsiTheme="minorHAnsi"/>
              </w:rPr>
              <w:t xml:space="preserve">Tento příklad ukazuje nedostatečný popis hodnocených </w:t>
            </w:r>
            <w:proofErr w:type="spellStart"/>
            <w:r w:rsidRPr="00754A06">
              <w:rPr>
                <w:rFonts w:asciiTheme="minorHAnsi" w:hAnsiTheme="minorHAnsi"/>
              </w:rPr>
              <w:t>subkritérií</w:t>
            </w:r>
            <w:proofErr w:type="spellEnd"/>
            <w:r w:rsidRPr="00754A06">
              <w:rPr>
                <w:rFonts w:asciiTheme="minorHAnsi" w:hAnsiTheme="minorHAnsi"/>
              </w:rPr>
              <w:t xml:space="preserve">. Není zřejmé, jaké hodnoty </w:t>
            </w:r>
            <w:proofErr w:type="spellStart"/>
            <w:r w:rsidRPr="00754A06">
              <w:rPr>
                <w:rFonts w:asciiTheme="minorHAnsi" w:hAnsiTheme="minorHAnsi"/>
              </w:rPr>
              <w:t>subkritérií</w:t>
            </w:r>
            <w:proofErr w:type="spellEnd"/>
            <w:r w:rsidRPr="00754A06">
              <w:rPr>
                <w:rFonts w:asciiTheme="minorHAnsi" w:hAnsiTheme="minorHAnsi"/>
              </w:rPr>
              <w:t xml:space="preserve"> zadavatel ohodnotí jakým počtem bodů, a není tedy zřejmé, jaké hodnoty preferuje a jaké hodnoty pro něj naopak už nepřinášejí zvýšení užitku. Dále není jasné, jaký je vztah mezi </w:t>
            </w:r>
            <w:proofErr w:type="spellStart"/>
            <w:r w:rsidRPr="00754A06">
              <w:rPr>
                <w:rFonts w:asciiTheme="minorHAnsi" w:hAnsiTheme="minorHAnsi"/>
              </w:rPr>
              <w:t>subkritérii</w:t>
            </w:r>
            <w:proofErr w:type="spellEnd"/>
            <w:r w:rsidRPr="00754A06">
              <w:rPr>
                <w:rFonts w:asciiTheme="minorHAnsi" w:hAnsiTheme="minorHAnsi"/>
              </w:rPr>
              <w:t xml:space="preserve"> (zda mají pro zadavatele stejný význam, nebo je některé důležitější).</w:t>
            </w:r>
          </w:p>
          <w:p w:rsidR="004A15B2" w:rsidRPr="00754A06" w:rsidRDefault="004A15B2" w:rsidP="00A8614C">
            <w:pPr>
              <w:pStyle w:val="Text-Normaln"/>
              <w:rPr>
                <w:rFonts w:asciiTheme="minorHAnsi" w:hAnsiTheme="minorHAnsi" w:cs="StempelGaramondLTPro-Roman"/>
                <w:sz w:val="20"/>
              </w:rPr>
            </w:pPr>
            <w:r w:rsidRPr="00754A06">
              <w:rPr>
                <w:rFonts w:asciiTheme="minorHAnsi" w:hAnsiTheme="minorHAnsi"/>
              </w:rPr>
              <w:t>Takto vypsaná nabídka jednak nemusí vést k nalezení ekonomicky nejvhodnějšího řešení, jednak otevírá prostor pro korupční jednání. Protože zadavatel předem jasně nestanovil, jak bude hodnotit nabídky, může toto hodnocení během hodnotící fáze upravit ve prospěch favorizované nabídky.</w:t>
            </w:r>
          </w:p>
        </w:tc>
      </w:tr>
    </w:tbl>
    <w:p w:rsidR="006D140B" w:rsidRDefault="006D140B"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lastRenderedPageBreak/>
        <w:t xml:space="preserve">Při popisu způsobu hodnocení kritérií je u kritérií, kde je to vhodné, dobré uvést hranici, po kterou bude nabídka v daném kritériu hodnocena body navíc. Tuto hranici zadavatel určí tak, že uvede hodnotu, při jejímž překročení již nebude přidělovat dodatečné body, protože mu již vyšší hodnoty kritéria nepřináší vyšší přidanou hodnotu.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b/>
                <w:smallCaps/>
              </w:rPr>
            </w:pPr>
            <w:r w:rsidRPr="00754A06">
              <w:rPr>
                <w:rFonts w:asciiTheme="minorHAnsi" w:hAnsiTheme="minorHAnsi"/>
                <w:b/>
                <w:smallCaps/>
              </w:rPr>
              <w:t>Příklad: Stanovení maximální hranice</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Kritéria, u kterých je vhodné stanovit takovou hranici, jsou např. kritéria udávající časovou hodnotu, jako je délka záruční doby, doba dodání apod. V těchto případech zadavatel uvede jako hodnotící kritérium dobu dodání plnění, toto kritérium má váhu 15 % a lze za něj udělit maximálně 15 bodů. Zadavatel zároveň uvede jako maximální dobu dodání 40 dnů. Zadavatel způsob hodnocení tohoto kritéria specifikuje takto:</w:t>
            </w:r>
          </w:p>
          <w:tbl>
            <w:tblPr>
              <w:tblStyle w:val="Stednstnovn1"/>
              <w:tblW w:w="0" w:type="auto"/>
              <w:tblLook w:val="04A0"/>
            </w:tblPr>
            <w:tblGrid>
              <w:gridCol w:w="4418"/>
              <w:gridCol w:w="4418"/>
            </w:tblGrid>
            <w:tr w:rsidR="004A15B2" w:rsidRPr="00754A06" w:rsidTr="00A8614C">
              <w:trPr>
                <w:cnfStyle w:val="100000000000"/>
              </w:trPr>
              <w:tc>
                <w:tcPr>
                  <w:cnfStyle w:val="001000000000"/>
                  <w:tcW w:w="441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Doba dodání</w:t>
                  </w:r>
                </w:p>
              </w:tc>
              <w:tc>
                <w:tcPr>
                  <w:tcW w:w="4418" w:type="dxa"/>
                  <w:vAlign w:val="center"/>
                </w:tcPr>
                <w:p w:rsidR="004A15B2" w:rsidRPr="00754A06" w:rsidRDefault="004A15B2" w:rsidP="00A8614C">
                  <w:pPr>
                    <w:pStyle w:val="Text-Normaln"/>
                    <w:spacing w:before="0" w:after="0"/>
                    <w:cnfStyle w:val="100000000000"/>
                    <w:rPr>
                      <w:rFonts w:asciiTheme="minorHAnsi" w:hAnsiTheme="minorHAnsi"/>
                    </w:rPr>
                  </w:pPr>
                  <w:r w:rsidRPr="00754A06">
                    <w:rPr>
                      <w:rFonts w:asciiTheme="minorHAnsi" w:hAnsiTheme="minorHAnsi"/>
                    </w:rPr>
                    <w:t>Počet přidělených bodů</w:t>
                  </w:r>
                </w:p>
              </w:tc>
            </w:tr>
            <w:tr w:rsidR="004A15B2" w:rsidRPr="00754A06" w:rsidTr="00A8614C">
              <w:trPr>
                <w:cnfStyle w:val="000000100000"/>
              </w:trPr>
              <w:tc>
                <w:tcPr>
                  <w:cnfStyle w:val="001000000000"/>
                  <w:tcW w:w="441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Do 10 dnů</w:t>
                  </w:r>
                </w:p>
              </w:tc>
              <w:tc>
                <w:tcPr>
                  <w:tcW w:w="4418" w:type="dxa"/>
                  <w:vAlign w:val="center"/>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 xml:space="preserve">15 </w:t>
                  </w:r>
                </w:p>
              </w:tc>
            </w:tr>
            <w:tr w:rsidR="004A15B2" w:rsidRPr="00754A06" w:rsidTr="00A8614C">
              <w:trPr>
                <w:cnfStyle w:val="000000010000"/>
                <w:trHeight w:val="123"/>
              </w:trPr>
              <w:tc>
                <w:tcPr>
                  <w:cnfStyle w:val="001000000000"/>
                  <w:tcW w:w="441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Od 20 do 11 dnů</w:t>
                  </w:r>
                </w:p>
              </w:tc>
              <w:tc>
                <w:tcPr>
                  <w:tcW w:w="4418" w:type="dxa"/>
                  <w:vAlign w:val="center"/>
                </w:tcPr>
                <w:p w:rsidR="004A15B2" w:rsidRPr="00754A06" w:rsidRDefault="004A15B2" w:rsidP="00A8614C">
                  <w:pPr>
                    <w:pStyle w:val="Text-Normaln"/>
                    <w:spacing w:before="0" w:after="0"/>
                    <w:cnfStyle w:val="000000010000"/>
                    <w:rPr>
                      <w:rFonts w:asciiTheme="minorHAnsi" w:hAnsiTheme="minorHAnsi"/>
                    </w:rPr>
                  </w:pPr>
                  <w:r w:rsidRPr="00754A06">
                    <w:rPr>
                      <w:rFonts w:asciiTheme="minorHAnsi" w:hAnsiTheme="minorHAnsi"/>
                    </w:rPr>
                    <w:t>10</w:t>
                  </w:r>
                </w:p>
              </w:tc>
            </w:tr>
            <w:tr w:rsidR="004A15B2" w:rsidRPr="00754A06" w:rsidTr="00A8614C">
              <w:trPr>
                <w:cnfStyle w:val="000000100000"/>
              </w:trPr>
              <w:tc>
                <w:tcPr>
                  <w:cnfStyle w:val="001000000000"/>
                  <w:tcW w:w="4418" w:type="dxa"/>
                  <w:vAlign w:val="center"/>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Od 30 do 21 dnů</w:t>
                  </w:r>
                </w:p>
              </w:tc>
              <w:tc>
                <w:tcPr>
                  <w:tcW w:w="4418" w:type="dxa"/>
                  <w:vAlign w:val="center"/>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5</w:t>
                  </w:r>
                </w:p>
              </w:tc>
            </w:tr>
          </w:tbl>
          <w:p w:rsidR="004A15B2" w:rsidRPr="00754A06" w:rsidRDefault="004A15B2" w:rsidP="00A8614C">
            <w:pPr>
              <w:pStyle w:val="Text-Normaln"/>
              <w:rPr>
                <w:rFonts w:asciiTheme="minorHAnsi" w:hAnsiTheme="minorHAnsi"/>
              </w:rPr>
            </w:pPr>
            <w:r w:rsidRPr="00754A06">
              <w:rPr>
                <w:rFonts w:asciiTheme="minorHAnsi" w:hAnsiTheme="minorHAnsi"/>
              </w:rPr>
              <w:t>Tento příklad ukazuje jasně specifikovanou horní hranici bodů udělených za dobu dodání. Pokud dodavatel dodá předmět plnění za dobu kratší než je 10 dnů, nedostane již žádné body navíc, neboť pro zadavatele není významný rozdíl, zda dostane předmět plnění za 5 nebo 10 dnů.</w:t>
            </w:r>
          </w:p>
        </w:tc>
      </w:tr>
    </w:tbl>
    <w:p w:rsidR="004A15B2" w:rsidRPr="00754A06" w:rsidRDefault="004A15B2" w:rsidP="004A15B2">
      <w:pPr>
        <w:pStyle w:val="Text-Normaln"/>
        <w:rPr>
          <w:rFonts w:asciiTheme="minorHAnsi" w:hAnsiTheme="minorHAnsi"/>
        </w:rPr>
      </w:pPr>
      <w:r w:rsidRPr="00754A06">
        <w:rPr>
          <w:rFonts w:asciiTheme="minorHAnsi" w:hAnsiTheme="minorHAnsi"/>
          <w:b/>
        </w:rPr>
        <w:t>Kritériem kvality nesmí být smluvní podmínky</w:t>
      </w:r>
      <w:r w:rsidRPr="00754A06">
        <w:rPr>
          <w:rFonts w:asciiTheme="minorHAnsi" w:hAnsiTheme="minorHAnsi"/>
        </w:rPr>
        <w:t>, jejichž účelem je utvrzení povinností dodavatele, nebo platební podmínky (</w:t>
      </w:r>
      <w:hyperlink r:id="rId20" w:history="1">
        <w:r w:rsidRPr="008D44D2">
          <w:rPr>
            <w:rStyle w:val="Hypertextovodkaz"/>
            <w:rFonts w:asciiTheme="minorHAnsi" w:hAnsiTheme="minorHAnsi"/>
          </w:rPr>
          <w:t>§ 116</w:t>
        </w:r>
      </w:hyperlink>
      <w:r w:rsidRPr="00754A06">
        <w:rPr>
          <w:rFonts w:asciiTheme="minorHAnsi" w:hAnsiTheme="minorHAnsi"/>
        </w:rPr>
        <w:t xml:space="preserve"> Zákona).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b/>
                <w:smallCaps/>
              </w:rPr>
            </w:pPr>
            <w:r w:rsidRPr="00754A06">
              <w:rPr>
                <w:rFonts w:asciiTheme="minorHAnsi" w:hAnsiTheme="minorHAnsi"/>
                <w:b/>
                <w:smallCaps/>
              </w:rPr>
              <w:t>Příklad</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Kritériem kvality nesmí být takové smluvní podmínky, jako jsou sankce, pokuty apod., nebo platební podmínky jako např. splatnost.</w:t>
            </w:r>
          </w:p>
        </w:tc>
      </w:tr>
    </w:tbl>
    <w:p w:rsidR="004A15B2" w:rsidRPr="00754A06" w:rsidRDefault="004A15B2" w:rsidP="004A15B2">
      <w:pPr>
        <w:pStyle w:val="Text-Normaln"/>
        <w:rPr>
          <w:rFonts w:asciiTheme="minorHAnsi" w:hAnsiTheme="minorHAnsi"/>
        </w:rPr>
      </w:pPr>
      <w:r w:rsidRPr="00754A06">
        <w:rPr>
          <w:rFonts w:asciiTheme="minorHAnsi" w:hAnsiTheme="minorHAnsi"/>
          <w:b/>
        </w:rPr>
        <w:t>Kritéria musí souviset s plněním veřejné zakázky</w:t>
      </w:r>
      <w:r w:rsidRPr="00754A06">
        <w:rPr>
          <w:rFonts w:asciiTheme="minorHAnsi" w:hAnsiTheme="minorHAnsi"/>
        </w:rPr>
        <w:t xml:space="preserve"> a měla by mít souvislost s užitnou hodnotou zboží nebo služby.</w:t>
      </w:r>
    </w:p>
    <w:p w:rsidR="006D140B" w:rsidRPr="00754A06" w:rsidRDefault="004A15B2" w:rsidP="004A15B2">
      <w:pPr>
        <w:pStyle w:val="Text-Normaln"/>
        <w:rPr>
          <w:rFonts w:asciiTheme="minorHAnsi" w:hAnsiTheme="minorHAnsi"/>
        </w:rPr>
      </w:pPr>
      <w:r w:rsidRPr="00754A06">
        <w:rPr>
          <w:rFonts w:asciiTheme="minorHAnsi" w:hAnsiTheme="minorHAnsi"/>
          <w:b/>
        </w:rPr>
        <w:t>Hodnotící kritéria musí být odlišena od kritérií kvalifikačních</w:t>
      </w:r>
      <w:r w:rsidRPr="00754A06">
        <w:rPr>
          <w:rFonts w:asciiTheme="minorHAnsi" w:hAnsiTheme="minorHAnsi"/>
        </w:rPr>
        <w:t>. Pokud zadavatel uvede některé kritérium jako kvalifikační, nemůže poté zvýhodňovat dodavatele, který toto kritérium splní lépe. Pokud však chce zadavatel bonifikovat lepší splnění daného kritéria, uvede v zadávací dokumentaci minimální hodnotu kritéria jako kvalifikační požadavek, a dále specifikuje, jakým způsobem budou vyšší hodnoty tohoto kritéria dále hodnocen</w:t>
      </w:r>
      <w:r w:rsidR="006D140B">
        <w:rPr>
          <w:rFonts w:asciiTheme="minorHAnsi" w:hAnsiTheme="minorHAnsi"/>
        </w:rPr>
        <w:t>y v rámci hodnotícího kritéria.</w:t>
      </w:r>
    </w:p>
    <w:tbl>
      <w:tblPr>
        <w:tblStyle w:val="Mkatabulky"/>
        <w:tblW w:w="0" w:type="auto"/>
        <w:tblInd w:w="108" w:type="dxa"/>
        <w:shd w:val="clear" w:color="auto" w:fill="D9D9D9" w:themeFill="background1" w:themeFillShade="D9"/>
        <w:tblLook w:val="04A0"/>
      </w:tblPr>
      <w:tblGrid>
        <w:gridCol w:w="9072"/>
      </w:tblGrid>
      <w:tr w:rsidR="004A15B2" w:rsidRPr="00754A06" w:rsidTr="00A8614C">
        <w:tc>
          <w:tcPr>
            <w:tcW w:w="9072" w:type="dxa"/>
            <w:tcBorders>
              <w:top w:val="nil"/>
              <w:left w:val="nil"/>
              <w:bottom w:val="nil"/>
              <w:right w:val="nil"/>
            </w:tcBorders>
            <w:shd w:val="clear" w:color="auto" w:fill="BFBFBF" w:themeFill="background1" w:themeFillShade="BF"/>
            <w:vAlign w:val="center"/>
          </w:tcPr>
          <w:p w:rsidR="004A15B2" w:rsidRPr="00754A06" w:rsidRDefault="004A15B2" w:rsidP="00A8614C">
            <w:pPr>
              <w:pStyle w:val="Text-Normaln"/>
              <w:rPr>
                <w:rFonts w:asciiTheme="minorHAnsi" w:hAnsiTheme="minorHAnsi"/>
                <w:b/>
                <w:smallCaps/>
              </w:rPr>
            </w:pPr>
            <w:r w:rsidRPr="00754A06">
              <w:rPr>
                <w:rFonts w:asciiTheme="minorHAnsi" w:hAnsiTheme="minorHAnsi"/>
                <w:b/>
                <w:smallCaps/>
              </w:rPr>
              <w:t>Příklad</w:t>
            </w:r>
          </w:p>
        </w:tc>
      </w:tr>
      <w:tr w:rsidR="004A15B2" w:rsidRPr="00754A06" w:rsidTr="00A8614C">
        <w:trPr>
          <w:trHeight w:val="1869"/>
        </w:trPr>
        <w:tc>
          <w:tcPr>
            <w:tcW w:w="9072" w:type="dxa"/>
            <w:tcBorders>
              <w:top w:val="nil"/>
              <w:left w:val="nil"/>
              <w:bottom w:val="nil"/>
              <w:right w:val="nil"/>
            </w:tcBorders>
            <w:shd w:val="clear" w:color="auto" w:fill="D9D9D9" w:themeFill="background1" w:themeFillShade="D9"/>
            <w:vAlign w:val="center"/>
          </w:tcPr>
          <w:tbl>
            <w:tblPr>
              <w:tblStyle w:val="Stednstnovn1"/>
              <w:tblW w:w="0" w:type="auto"/>
              <w:tblLook w:val="04A0"/>
            </w:tblPr>
            <w:tblGrid>
              <w:gridCol w:w="4305"/>
              <w:gridCol w:w="4513"/>
            </w:tblGrid>
            <w:tr w:rsidR="004A15B2" w:rsidRPr="00754A06" w:rsidTr="00A8614C">
              <w:trPr>
                <w:cnfStyle w:val="100000000000"/>
              </w:trPr>
              <w:tc>
                <w:tcPr>
                  <w:cnfStyle w:val="001000000000"/>
                  <w:tcW w:w="4305" w:type="dxa"/>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Jako kvalifikační kritérium pro člena realizačního týmu</w:t>
                  </w:r>
                </w:p>
              </w:tc>
              <w:tc>
                <w:tcPr>
                  <w:tcW w:w="4513" w:type="dxa"/>
                </w:tcPr>
                <w:p w:rsidR="004A15B2" w:rsidRPr="00754A06" w:rsidRDefault="004A15B2" w:rsidP="00A8614C">
                  <w:pPr>
                    <w:pStyle w:val="Text-Normaln"/>
                    <w:spacing w:before="0" w:after="0"/>
                    <w:cnfStyle w:val="100000000000"/>
                    <w:rPr>
                      <w:rFonts w:asciiTheme="minorHAnsi" w:hAnsiTheme="minorHAnsi"/>
                    </w:rPr>
                  </w:pPr>
                  <w:r w:rsidRPr="00754A06">
                    <w:rPr>
                      <w:rFonts w:asciiTheme="minorHAnsi" w:hAnsiTheme="minorHAnsi"/>
                    </w:rPr>
                    <w:t>Jako hodnotící kritérium pro člena realizačního týmu</w:t>
                  </w:r>
                </w:p>
              </w:tc>
            </w:tr>
            <w:tr w:rsidR="004A15B2" w:rsidRPr="00754A06" w:rsidTr="00A8614C">
              <w:trPr>
                <w:cnfStyle w:val="000000100000"/>
              </w:trPr>
              <w:tc>
                <w:tcPr>
                  <w:cnfStyle w:val="001000000000"/>
                  <w:tcW w:w="4305" w:type="dxa"/>
                </w:tcPr>
                <w:p w:rsidR="004A15B2" w:rsidRPr="00754A06" w:rsidRDefault="004A15B2" w:rsidP="00A8614C">
                  <w:pPr>
                    <w:pStyle w:val="Text-Normaln"/>
                    <w:spacing w:before="0" w:after="0"/>
                    <w:rPr>
                      <w:rFonts w:asciiTheme="minorHAnsi" w:hAnsiTheme="minorHAnsi"/>
                      <w:b w:val="0"/>
                    </w:rPr>
                  </w:pPr>
                  <w:r w:rsidRPr="00754A06">
                    <w:rPr>
                      <w:rFonts w:asciiTheme="minorHAnsi" w:hAnsiTheme="minorHAnsi"/>
                      <w:b w:val="0"/>
                    </w:rPr>
                    <w:t>5 let praxe v oblasti poradenství u vybraného typu projektu</w:t>
                  </w:r>
                  <w:r w:rsidRPr="00754A06">
                    <w:rPr>
                      <w:rStyle w:val="apple-converted-space"/>
                      <w:rFonts w:asciiTheme="minorHAnsi" w:hAnsiTheme="minorHAnsi"/>
                      <w:b w:val="0"/>
                    </w:rPr>
                    <w:t> </w:t>
                  </w:r>
                </w:p>
              </w:tc>
              <w:tc>
                <w:tcPr>
                  <w:tcW w:w="4513" w:type="dxa"/>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 xml:space="preserve">Za každé 2 roky praxe v oblasti poradenství </w:t>
                  </w:r>
                  <w:proofErr w:type="spellStart"/>
                  <w:r w:rsidRPr="00754A06">
                    <w:rPr>
                      <w:rFonts w:asciiTheme="minorHAnsi" w:hAnsiTheme="minorHAnsi"/>
                    </w:rPr>
                    <w:t>poradenství</w:t>
                  </w:r>
                  <w:proofErr w:type="spellEnd"/>
                  <w:r w:rsidRPr="00754A06">
                    <w:rPr>
                      <w:rFonts w:asciiTheme="minorHAnsi" w:hAnsiTheme="minorHAnsi"/>
                    </w:rPr>
                    <w:t xml:space="preserve"> u vybraného typu projektu nad rámec 5 požadovaných let dostane člen realizačního týmu 5 bodů navíc v rámci hodnotícího </w:t>
                  </w:r>
                  <w:proofErr w:type="spellStart"/>
                  <w:r w:rsidRPr="00754A06">
                    <w:rPr>
                      <w:rFonts w:asciiTheme="minorHAnsi" w:hAnsiTheme="minorHAnsi"/>
                    </w:rPr>
                    <w:t>subkritéria</w:t>
                  </w:r>
                  <w:proofErr w:type="spellEnd"/>
                </w:p>
              </w:tc>
            </w:tr>
          </w:tbl>
          <w:p w:rsidR="004A15B2" w:rsidRPr="00754A06" w:rsidRDefault="004A15B2" w:rsidP="00A8614C">
            <w:pPr>
              <w:pStyle w:val="Text-Normaln"/>
              <w:spacing w:before="0" w:after="0"/>
              <w:rPr>
                <w:rFonts w:asciiTheme="minorHAnsi" w:hAnsiTheme="minorHAnsi"/>
              </w:rPr>
            </w:pPr>
          </w:p>
        </w:tc>
      </w:tr>
    </w:tbl>
    <w:p w:rsidR="004A15B2" w:rsidRPr="00754A06" w:rsidRDefault="004A15B2" w:rsidP="004A15B2">
      <w:pPr>
        <w:pStyle w:val="Text-Normaln"/>
        <w:rPr>
          <w:rFonts w:asciiTheme="minorHAnsi" w:hAnsiTheme="minorHAnsi"/>
        </w:rPr>
      </w:pPr>
      <w:r w:rsidRPr="00754A06">
        <w:rPr>
          <w:rFonts w:asciiTheme="minorHAnsi" w:hAnsiTheme="minorHAnsi"/>
          <w:b/>
        </w:rPr>
        <w:lastRenderedPageBreak/>
        <w:t>Kritéria nesmí být diskriminační.</w:t>
      </w:r>
      <w:r w:rsidRPr="00754A06">
        <w:rPr>
          <w:rFonts w:asciiTheme="minorHAnsi" w:hAnsiTheme="minorHAnsi"/>
        </w:rPr>
        <w:t xml:space="preserve"> Jednotlivá hodnotící kritéria nesmí být diskriminační a znevýhodňovat určité dodavatele a zároveň nesmí být šitá na míru konkrétnímu dodavateli.</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tcPr>
          <w:p w:rsidR="004A15B2" w:rsidRPr="00754A06" w:rsidRDefault="004A15B2" w:rsidP="00A8614C">
            <w:r w:rsidRPr="00754A06">
              <w:rPr>
                <w:b/>
                <w:smallCaps/>
              </w:rPr>
              <w:t>Na co si dát pozor</w:t>
            </w:r>
          </w:p>
        </w:tc>
      </w:tr>
      <w:tr w:rsidR="004A15B2" w:rsidRPr="00754A06" w:rsidTr="00A8614C">
        <w:tc>
          <w:tcPr>
            <w:tcW w:w="9072" w:type="dxa"/>
            <w:shd w:val="clear" w:color="auto" w:fill="D9D9D9" w:themeFill="background1" w:themeFillShade="D9"/>
          </w:tcPr>
          <w:p w:rsidR="004A15B2" w:rsidRPr="00754A06" w:rsidRDefault="004A15B2" w:rsidP="00A8614C">
            <w:r w:rsidRPr="00754A06">
              <w:t>Tato podmínka znamená, že jednotlivá kritéria by neměla být vybrána tak, aby omezovala potenciální dodavatele nějakou skutečností, která přímo neovlivňuje kvalitu dodávaného zboží nebo služby. Geografické omezení sídla dodavatele může být diskriminační.</w:t>
            </w:r>
          </w:p>
        </w:tc>
      </w:tr>
    </w:tbl>
    <w:p w:rsidR="00BD71BE" w:rsidRDefault="00BD71BE" w:rsidP="004A15B2">
      <w:pPr>
        <w:pStyle w:val="Text-Normaln"/>
        <w:rPr>
          <w:rFonts w:asciiTheme="minorHAnsi" w:hAnsiTheme="minorHAnsi"/>
        </w:rPr>
      </w:pPr>
      <w:r w:rsidRPr="00754A06">
        <w:rPr>
          <w:rFonts w:asciiTheme="minorHAnsi" w:hAnsiTheme="minorHAnsi"/>
        </w:rPr>
        <w:t>Podmínku nediskriminačního přístupu porušuje i takové zadání veřejné zakázky, ve kterém je požadována konkrétní značka, užitné vzory, ochranné známky nebo označení původu, pokud tato skutečnost není odůvodněna předmětem veřejné zakázky</w:t>
      </w:r>
      <w:r>
        <w:rPr>
          <w:rFonts w:asciiTheme="minorHAnsi" w:hAnsiTheme="minorHAnsi"/>
        </w:rPr>
        <w:t xml:space="preserve">. </w:t>
      </w:r>
    </w:p>
    <w:tbl>
      <w:tblPr>
        <w:tblStyle w:val="Mkatabulky"/>
        <w:tblpPr w:leftFromText="141" w:rightFromText="141" w:vertAnchor="page" w:horzAnchor="margin" w:tblpY="4501"/>
        <w:tblW w:w="0" w:type="auto"/>
        <w:shd w:val="clear" w:color="auto" w:fill="D9D9D9" w:themeFill="background1" w:themeFillShade="D9"/>
        <w:tblLook w:val="04A0"/>
      </w:tblPr>
      <w:tblGrid>
        <w:gridCol w:w="9072"/>
      </w:tblGrid>
      <w:tr w:rsidR="00BD71BE" w:rsidRPr="00754A06" w:rsidTr="00BD71BE">
        <w:tc>
          <w:tcPr>
            <w:tcW w:w="9072" w:type="dxa"/>
            <w:tcBorders>
              <w:top w:val="nil"/>
              <w:left w:val="nil"/>
              <w:bottom w:val="nil"/>
              <w:right w:val="nil"/>
            </w:tcBorders>
            <w:shd w:val="clear" w:color="auto" w:fill="BFBFBF" w:themeFill="background1" w:themeFillShade="BF"/>
            <w:vAlign w:val="center"/>
          </w:tcPr>
          <w:p w:rsidR="00BD71BE" w:rsidRPr="00754A06" w:rsidRDefault="00BD71BE" w:rsidP="00BD71BE">
            <w:pPr>
              <w:pStyle w:val="Text-Normaln"/>
              <w:rPr>
                <w:rFonts w:asciiTheme="minorHAnsi" w:hAnsiTheme="minorHAnsi"/>
                <w:b/>
                <w:smallCaps/>
              </w:rPr>
            </w:pPr>
            <w:r w:rsidRPr="00754A06">
              <w:rPr>
                <w:rFonts w:asciiTheme="minorHAnsi" w:hAnsiTheme="minorHAnsi"/>
                <w:b/>
                <w:smallCaps/>
              </w:rPr>
              <w:t>Příklad špatné praxe: Použití konkrétní značky v požadavku na plnění veřejné zakázky</w:t>
            </w:r>
          </w:p>
        </w:tc>
      </w:tr>
      <w:tr w:rsidR="00BD71BE" w:rsidRPr="00754A06" w:rsidTr="00BD71BE">
        <w:tc>
          <w:tcPr>
            <w:tcW w:w="9072" w:type="dxa"/>
            <w:tcBorders>
              <w:top w:val="nil"/>
              <w:left w:val="nil"/>
              <w:bottom w:val="nil"/>
              <w:right w:val="nil"/>
            </w:tcBorders>
            <w:shd w:val="clear" w:color="auto" w:fill="D9D9D9" w:themeFill="background1" w:themeFillShade="D9"/>
            <w:vAlign w:val="center"/>
          </w:tcPr>
          <w:p w:rsidR="00BD71BE" w:rsidRPr="00754A06" w:rsidRDefault="00BD71BE" w:rsidP="00BD71BE">
            <w:pPr>
              <w:pStyle w:val="Text-Normaln"/>
              <w:rPr>
                <w:rFonts w:asciiTheme="minorHAnsi" w:hAnsiTheme="minorHAnsi"/>
              </w:rPr>
            </w:pPr>
            <w:r w:rsidRPr="00754A06">
              <w:rPr>
                <w:rFonts w:asciiTheme="minorHAnsi" w:hAnsiTheme="minorHAnsi"/>
              </w:rPr>
              <w:t>Zadavatel chce koupit stolní počítač a do technické specifikace uvede kritérium:</w:t>
            </w:r>
          </w:p>
          <w:tbl>
            <w:tblPr>
              <w:tblStyle w:val="Stednstnovn1"/>
              <w:tblW w:w="0" w:type="auto"/>
              <w:shd w:val="clear" w:color="auto" w:fill="D9D9D9" w:themeFill="background1" w:themeFillShade="D9"/>
              <w:tblLook w:val="04A0"/>
            </w:tblPr>
            <w:tblGrid>
              <w:gridCol w:w="4418"/>
              <w:gridCol w:w="4418"/>
            </w:tblGrid>
            <w:tr w:rsidR="00BD71BE" w:rsidRPr="00754A06" w:rsidTr="00B46C77">
              <w:trPr>
                <w:cnfStyle w:val="100000000000"/>
              </w:trPr>
              <w:tc>
                <w:tcPr>
                  <w:cnfStyle w:val="001000000000"/>
                  <w:tcW w:w="4418" w:type="dxa"/>
                  <w:shd w:val="clear" w:color="auto" w:fill="D9D9D9" w:themeFill="background1" w:themeFillShade="D9"/>
                </w:tcPr>
                <w:p w:rsidR="00BD71BE" w:rsidRPr="00754A06" w:rsidRDefault="00BD71BE" w:rsidP="004500FD">
                  <w:pPr>
                    <w:pStyle w:val="Text-Normaln"/>
                    <w:framePr w:hSpace="141" w:wrap="around" w:vAnchor="page" w:hAnchor="margin" w:y="4501"/>
                    <w:spacing w:before="0" w:after="0"/>
                    <w:rPr>
                      <w:rFonts w:asciiTheme="minorHAnsi" w:hAnsiTheme="minorHAnsi"/>
                      <w:color w:val="auto"/>
                    </w:rPr>
                  </w:pPr>
                  <w:r w:rsidRPr="00754A06">
                    <w:rPr>
                      <w:rFonts w:asciiTheme="minorHAnsi" w:hAnsiTheme="minorHAnsi"/>
                      <w:color w:val="auto"/>
                    </w:rPr>
                    <w:t>Typ procesoru:</w:t>
                  </w:r>
                </w:p>
              </w:tc>
              <w:tc>
                <w:tcPr>
                  <w:tcW w:w="4418" w:type="dxa"/>
                  <w:shd w:val="clear" w:color="auto" w:fill="D9D9D9" w:themeFill="background1" w:themeFillShade="D9"/>
                </w:tcPr>
                <w:p w:rsidR="00BD71BE" w:rsidRPr="00754A06" w:rsidRDefault="00BD71BE" w:rsidP="004500FD">
                  <w:pPr>
                    <w:pStyle w:val="Text-Normaln"/>
                    <w:framePr w:hSpace="141" w:wrap="around" w:vAnchor="page" w:hAnchor="margin" w:y="4501"/>
                    <w:spacing w:before="0" w:after="0"/>
                    <w:cnfStyle w:val="100000000000"/>
                    <w:rPr>
                      <w:rFonts w:asciiTheme="minorHAnsi" w:hAnsiTheme="minorHAnsi"/>
                      <w:color w:val="auto"/>
                    </w:rPr>
                  </w:pPr>
                  <w:r w:rsidRPr="00754A06">
                    <w:rPr>
                      <w:rFonts w:asciiTheme="minorHAnsi" w:hAnsiTheme="minorHAnsi"/>
                      <w:color w:val="auto"/>
                    </w:rPr>
                    <w:t xml:space="preserve">Intel </w:t>
                  </w:r>
                  <w:proofErr w:type="spellStart"/>
                  <w:r w:rsidRPr="00754A06">
                    <w:rPr>
                      <w:rFonts w:asciiTheme="minorHAnsi" w:hAnsiTheme="minorHAnsi"/>
                      <w:color w:val="auto"/>
                    </w:rPr>
                    <w:t>Core</w:t>
                  </w:r>
                  <w:proofErr w:type="spellEnd"/>
                  <w:r w:rsidRPr="00754A06">
                    <w:rPr>
                      <w:rFonts w:asciiTheme="minorHAnsi" w:hAnsiTheme="minorHAnsi"/>
                      <w:color w:val="auto"/>
                    </w:rPr>
                    <w:t xml:space="preserve"> i3 nebo srovnatelný procesor</w:t>
                  </w:r>
                </w:p>
              </w:tc>
            </w:tr>
          </w:tbl>
          <w:p w:rsidR="00BD71BE" w:rsidRPr="00754A06" w:rsidRDefault="00BD71BE" w:rsidP="00BD71BE">
            <w:pPr>
              <w:pStyle w:val="Text-Normaln"/>
              <w:rPr>
                <w:rFonts w:asciiTheme="minorHAnsi" w:hAnsiTheme="minorHAnsi" w:cs="StempelGaramondLTPro-Roman"/>
                <w:sz w:val="20"/>
              </w:rPr>
            </w:pPr>
            <w:r w:rsidRPr="00754A06">
              <w:rPr>
                <w:rFonts w:asciiTheme="minorHAnsi" w:hAnsiTheme="minorHAnsi"/>
              </w:rPr>
              <w:t xml:space="preserve">Přestože zadavatel uvedl, že nemusí jít přímo o specifický procesor Intel </w:t>
            </w:r>
            <w:proofErr w:type="spellStart"/>
            <w:r w:rsidRPr="00754A06">
              <w:rPr>
                <w:rFonts w:asciiTheme="minorHAnsi" w:hAnsiTheme="minorHAnsi"/>
              </w:rPr>
              <w:t>Core</w:t>
            </w:r>
            <w:proofErr w:type="spellEnd"/>
            <w:r w:rsidRPr="00754A06">
              <w:rPr>
                <w:rFonts w:asciiTheme="minorHAnsi" w:hAnsiTheme="minorHAnsi"/>
              </w:rPr>
              <w:t xml:space="preserve"> i3, ale může se jednat o podobný, kvalitativně srovnatelný produkt, je takovéto zadání veřejné zakázky diskriminační (požadavek na konkrétní procesor nemůže být odůvodněn předmětem veřejné zakázky – nákup stolního počítače).</w:t>
            </w:r>
          </w:p>
        </w:tc>
      </w:tr>
    </w:tbl>
    <w:p w:rsidR="00BD71BE" w:rsidRDefault="00BD71BE"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t xml:space="preserve">Počet dílčích hodnotících kritérií by neměl být vysoký. Bude se samozřejmě odvíjet od složitosti a druhu veřejné zakázky, nicméně pro zařazení každého dílčího hodnotícího kritéria by měl mít zadavatel racionální důvod. U každého takového </w:t>
      </w:r>
      <w:proofErr w:type="spellStart"/>
      <w:r w:rsidRPr="00754A06">
        <w:rPr>
          <w:rFonts w:asciiTheme="minorHAnsi" w:hAnsiTheme="minorHAnsi"/>
        </w:rPr>
        <w:t>subkritéria</w:t>
      </w:r>
      <w:proofErr w:type="spellEnd"/>
      <w:r w:rsidRPr="00754A06">
        <w:rPr>
          <w:rFonts w:asciiTheme="minorHAnsi" w:hAnsiTheme="minorHAnsi"/>
        </w:rPr>
        <w:t xml:space="preserve"> je vhodné se zeptat, jaký přínos bude mít získaná vyšší hodnota tohoto kritéria na cíle zadavatele, a podle toho se rozhodnout, zda je zařazení tohoto kritéria nutné. Obecně se dá říci, že pokud je hodnoceno příliš mnoho kritérií, zvyšuje</w:t>
      </w:r>
      <w:r w:rsidR="00BD71BE">
        <w:rPr>
          <w:rFonts w:asciiTheme="minorHAnsi" w:hAnsiTheme="minorHAnsi"/>
        </w:rPr>
        <w:t xml:space="preserve"> to rizika spojená hodnocením. </w:t>
      </w:r>
    </w:p>
    <w:p w:rsidR="004A15B2" w:rsidRPr="00754A06" w:rsidRDefault="004A15B2" w:rsidP="00ED742E">
      <w:pPr>
        <w:pStyle w:val="Nadpis2"/>
        <w:keepLines w:val="0"/>
        <w:numPr>
          <w:ilvl w:val="1"/>
          <w:numId w:val="2"/>
        </w:numPr>
        <w:spacing w:before="120" w:after="120" w:line="240" w:lineRule="auto"/>
        <w:jc w:val="both"/>
        <w:rPr>
          <w:rFonts w:asciiTheme="minorHAnsi" w:hAnsiTheme="minorHAnsi"/>
        </w:rPr>
      </w:pPr>
      <w:bookmarkStart w:id="14" w:name="_Toc462847776"/>
      <w:bookmarkStart w:id="15" w:name="_Toc463442440"/>
      <w:r w:rsidRPr="00754A06">
        <w:rPr>
          <w:rFonts w:asciiTheme="minorHAnsi" w:hAnsiTheme="minorHAnsi"/>
        </w:rPr>
        <w:t>Stanovení váhy nebo jiného matematického vztahu mezi kritérii</w:t>
      </w:r>
      <w:bookmarkEnd w:id="14"/>
      <w:bookmarkEnd w:id="15"/>
    </w:p>
    <w:p w:rsidR="004A15B2" w:rsidRPr="00754A06" w:rsidRDefault="004A15B2" w:rsidP="00ED742E">
      <w:pPr>
        <w:pStyle w:val="Nadpis30"/>
        <w:numPr>
          <w:ilvl w:val="2"/>
          <w:numId w:val="2"/>
        </w:numPr>
        <w:ind w:left="851" w:hanging="851"/>
        <w:rPr>
          <w:rFonts w:asciiTheme="minorHAnsi" w:hAnsiTheme="minorHAnsi"/>
        </w:rPr>
      </w:pPr>
      <w:bookmarkStart w:id="16" w:name="_Toc462847777"/>
      <w:bookmarkStart w:id="17" w:name="_Toc463442441"/>
      <w:r w:rsidRPr="00754A06">
        <w:rPr>
          <w:rFonts w:asciiTheme="minorHAnsi" w:hAnsiTheme="minorHAnsi"/>
        </w:rPr>
        <w:t>Stanovení významu ceny</w:t>
      </w:r>
      <w:bookmarkEnd w:id="16"/>
      <w:bookmarkEnd w:id="17"/>
    </w:p>
    <w:p w:rsidR="004A15B2" w:rsidRPr="00754A06" w:rsidRDefault="004A15B2" w:rsidP="004A15B2">
      <w:pPr>
        <w:pStyle w:val="Text-Normaln"/>
        <w:rPr>
          <w:rFonts w:asciiTheme="minorHAnsi" w:hAnsiTheme="minorHAnsi"/>
        </w:rPr>
      </w:pPr>
      <w:r w:rsidRPr="00754A06">
        <w:rPr>
          <w:rFonts w:asciiTheme="minorHAnsi" w:hAnsiTheme="minorHAnsi"/>
        </w:rPr>
        <w:t>Cena je v případě hodnocení veřejné zakázky na základě nejvýhodnějšího poměru nabídkové ceny a kvality pouze jedním z hodnotících kritérií, jedná se však o kritérium specifické. Proto je vhodné nejprve určit, jak velkou důležitost zadavatel ceně přisoudí, a teprve poté stanovovat důležitost ostatních kritérií.</w:t>
      </w:r>
    </w:p>
    <w:p w:rsidR="004A15B2" w:rsidRPr="00754A06" w:rsidRDefault="004A15B2" w:rsidP="004A15B2">
      <w:pPr>
        <w:pStyle w:val="Text-Normaln"/>
        <w:rPr>
          <w:rFonts w:asciiTheme="minorHAnsi" w:hAnsiTheme="minorHAnsi"/>
        </w:rPr>
      </w:pPr>
      <w:r w:rsidRPr="00754A06">
        <w:rPr>
          <w:rFonts w:asciiTheme="minorHAnsi" w:hAnsiTheme="minorHAnsi"/>
        </w:rPr>
        <w:t xml:space="preserve">Zákon nestanovuje závazný postup pro stanovení poměru ceny a kvality (tedy ceny a jiných hodnotících kritérií) a je tedy na zadavateli, jaký přístup zvolí. </w:t>
      </w:r>
    </w:p>
    <w:p w:rsidR="004A15B2" w:rsidRDefault="004A15B2" w:rsidP="004A15B2">
      <w:pPr>
        <w:pStyle w:val="Text-Normaln"/>
        <w:rPr>
          <w:rFonts w:asciiTheme="minorHAnsi" w:hAnsiTheme="minorHAnsi"/>
        </w:rPr>
      </w:pPr>
      <w:r w:rsidRPr="00754A06">
        <w:rPr>
          <w:rFonts w:asciiTheme="minorHAnsi" w:hAnsiTheme="minorHAnsi"/>
        </w:rPr>
        <w:t>Následující tabulka ukazuje možný přístup ke stanovení vhodného poměru (tuto metodu lze použít i v případě bodového hodnocení, jen se namísto procentuálního hodnocení kritériím přiřadí určitý počet bodů) dle toho, o jaké zboží či službu se jedná, resp. jaké jsou jeho hlavní charakteristiky. Tento přístup zohledňuje, jak často se zboží či služba nakupuje, jak jsou důležité pro zadavatele, a jaký dopad na zadavatele má kvalita (nebo spíše nekvalita) dodaného předmětu plnění (případně jiné, např. ekologické či sociální aspekty).</w:t>
      </w: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6D140B" w:rsidRPr="00754A06" w:rsidRDefault="006D140B" w:rsidP="004A15B2">
      <w:pPr>
        <w:pStyle w:val="Text-Normaln"/>
        <w:rPr>
          <w:rFonts w:asciiTheme="minorHAnsi" w:hAnsiTheme="minorHAnsi"/>
        </w:rPr>
      </w:pPr>
    </w:p>
    <w:tbl>
      <w:tblPr>
        <w:tblStyle w:val="Stednstnovn1"/>
        <w:tblW w:w="0" w:type="auto"/>
        <w:tblInd w:w="108" w:type="dxa"/>
        <w:tblLook w:val="04A0"/>
      </w:tblPr>
      <w:tblGrid>
        <w:gridCol w:w="1814"/>
        <w:gridCol w:w="1814"/>
        <w:gridCol w:w="1815"/>
        <w:gridCol w:w="1814"/>
        <w:gridCol w:w="1815"/>
      </w:tblGrid>
      <w:tr w:rsidR="004A15B2" w:rsidRPr="00754A06" w:rsidTr="00A8614C">
        <w:trPr>
          <w:cnfStyle w:val="100000000000"/>
        </w:trPr>
        <w:tc>
          <w:tcPr>
            <w:cnfStyle w:val="001000000000"/>
            <w:tcW w:w="1814" w:type="dxa"/>
            <w:vAlign w:val="center"/>
          </w:tcPr>
          <w:p w:rsidR="004A15B2" w:rsidRPr="00754A06" w:rsidRDefault="004A15B2" w:rsidP="00A8614C">
            <w:pPr>
              <w:pStyle w:val="Text-Normaln"/>
              <w:jc w:val="left"/>
              <w:rPr>
                <w:rFonts w:asciiTheme="minorHAnsi" w:hAnsiTheme="minorHAnsi"/>
                <w:sz w:val="20"/>
              </w:rPr>
            </w:pPr>
            <w:r w:rsidRPr="00754A06">
              <w:rPr>
                <w:rFonts w:asciiTheme="minorHAnsi" w:hAnsiTheme="minorHAnsi"/>
                <w:sz w:val="20"/>
              </w:rPr>
              <w:t>Předmět veřejné zakázky</w:t>
            </w:r>
          </w:p>
        </w:tc>
        <w:tc>
          <w:tcPr>
            <w:tcW w:w="1814" w:type="dxa"/>
            <w:vAlign w:val="center"/>
          </w:tcPr>
          <w:p w:rsidR="004A15B2" w:rsidRPr="00754A06" w:rsidRDefault="004A15B2" w:rsidP="00A8614C">
            <w:pPr>
              <w:pStyle w:val="Text-Normaln"/>
              <w:jc w:val="left"/>
              <w:cnfStyle w:val="100000000000"/>
              <w:rPr>
                <w:rFonts w:asciiTheme="minorHAnsi" w:hAnsiTheme="minorHAnsi"/>
                <w:sz w:val="20"/>
              </w:rPr>
            </w:pPr>
            <w:r w:rsidRPr="00754A06">
              <w:rPr>
                <w:rFonts w:asciiTheme="minorHAnsi" w:hAnsiTheme="minorHAnsi"/>
                <w:sz w:val="20"/>
              </w:rPr>
              <w:t>Rutinní nákup/Nízké náklady na zboží, služby</w:t>
            </w:r>
          </w:p>
        </w:tc>
        <w:tc>
          <w:tcPr>
            <w:tcW w:w="1815" w:type="dxa"/>
            <w:vAlign w:val="center"/>
          </w:tcPr>
          <w:p w:rsidR="004A15B2" w:rsidRPr="00754A06" w:rsidRDefault="004A15B2" w:rsidP="00A8614C">
            <w:pPr>
              <w:pStyle w:val="Text-Normaln"/>
              <w:jc w:val="left"/>
              <w:cnfStyle w:val="100000000000"/>
              <w:rPr>
                <w:rFonts w:asciiTheme="minorHAnsi" w:hAnsiTheme="minorHAnsi"/>
                <w:sz w:val="20"/>
              </w:rPr>
            </w:pPr>
            <w:r w:rsidRPr="00754A06">
              <w:rPr>
                <w:rFonts w:asciiTheme="minorHAnsi" w:hAnsiTheme="minorHAnsi"/>
                <w:sz w:val="20"/>
              </w:rPr>
              <w:t>Častý nákup/Vysoké náklady na zboží, služby</w:t>
            </w:r>
          </w:p>
        </w:tc>
        <w:tc>
          <w:tcPr>
            <w:tcW w:w="1814" w:type="dxa"/>
            <w:vAlign w:val="center"/>
          </w:tcPr>
          <w:p w:rsidR="004A15B2" w:rsidRPr="00754A06" w:rsidRDefault="004A15B2" w:rsidP="00A8614C">
            <w:pPr>
              <w:pStyle w:val="Text-Normaln"/>
              <w:jc w:val="left"/>
              <w:cnfStyle w:val="100000000000"/>
              <w:rPr>
                <w:rFonts w:asciiTheme="minorHAnsi" w:hAnsiTheme="minorHAnsi"/>
                <w:sz w:val="20"/>
              </w:rPr>
            </w:pPr>
            <w:r w:rsidRPr="00754A06">
              <w:rPr>
                <w:rFonts w:asciiTheme="minorHAnsi" w:hAnsiTheme="minorHAnsi"/>
                <w:sz w:val="20"/>
              </w:rPr>
              <w:t>Nákup strategického zboží, služby</w:t>
            </w:r>
          </w:p>
        </w:tc>
        <w:tc>
          <w:tcPr>
            <w:tcW w:w="1815" w:type="dxa"/>
            <w:vAlign w:val="center"/>
          </w:tcPr>
          <w:p w:rsidR="004A15B2" w:rsidRPr="00754A06" w:rsidRDefault="004A15B2" w:rsidP="00A8614C">
            <w:pPr>
              <w:pStyle w:val="Text-Normaln"/>
              <w:jc w:val="left"/>
              <w:cnfStyle w:val="100000000000"/>
              <w:rPr>
                <w:rFonts w:asciiTheme="minorHAnsi" w:hAnsiTheme="minorHAnsi"/>
                <w:sz w:val="20"/>
              </w:rPr>
            </w:pPr>
            <w:r w:rsidRPr="00754A06">
              <w:rPr>
                <w:rFonts w:asciiTheme="minorHAnsi" w:hAnsiTheme="minorHAnsi"/>
                <w:sz w:val="20"/>
              </w:rPr>
              <w:t>Nákup úzkoprofilového zboží, služby</w:t>
            </w:r>
          </w:p>
        </w:tc>
      </w:tr>
      <w:tr w:rsidR="004A15B2" w:rsidRPr="00754A06" w:rsidTr="00A8614C">
        <w:trPr>
          <w:cnfStyle w:val="000000100000"/>
        </w:trPr>
        <w:tc>
          <w:tcPr>
            <w:cnfStyle w:val="001000000000"/>
            <w:tcW w:w="1814" w:type="dxa"/>
            <w:vAlign w:val="center"/>
          </w:tcPr>
          <w:p w:rsidR="004A15B2" w:rsidRPr="00754A06" w:rsidRDefault="004A15B2" w:rsidP="00A8614C">
            <w:pPr>
              <w:pStyle w:val="Text-Normaln"/>
              <w:jc w:val="left"/>
              <w:rPr>
                <w:rFonts w:asciiTheme="minorHAnsi" w:hAnsiTheme="minorHAnsi"/>
                <w:sz w:val="20"/>
              </w:rPr>
            </w:pPr>
            <w:r w:rsidRPr="00754A06">
              <w:rPr>
                <w:rFonts w:asciiTheme="minorHAnsi" w:hAnsiTheme="minorHAnsi"/>
                <w:sz w:val="20"/>
              </w:rPr>
              <w:t>Popis</w:t>
            </w:r>
          </w:p>
        </w:tc>
        <w:tc>
          <w:tcPr>
            <w:tcW w:w="1814"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Jedná se o častý nákup relativně levného zboží, většinou ve větším objemu, existuje velmi mnoho alternativ, minimální požadovanou kvalitu lze jednoduše specifikovat pomocí specifikačních kritérií, vyšší kvalita nebude mít zásadní přínos</w:t>
            </w:r>
          </w:p>
        </w:tc>
        <w:tc>
          <w:tcPr>
            <w:tcW w:w="1815"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Jedná se o častý nákup dražšího zboží, existuje mnoho potenciálních dodavatelů, jedná se o krátkodobé kontrakty, důležitá je především cena, minimální požadovanou kvalitu lze stanovit pomocí specifikačních kritérií</w:t>
            </w:r>
          </w:p>
        </w:tc>
        <w:tc>
          <w:tcPr>
            <w:tcW w:w="1814"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Jedná se o nepříliš častý nákup strategického zboží nebo služby, cena bývá vysoká, specifikace dodávky bývá komplexní, neexistuje mnoho dodavatelů schopných dodat zboží, službu</w:t>
            </w:r>
          </w:p>
        </w:tc>
        <w:tc>
          <w:tcPr>
            <w:tcW w:w="1815"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 xml:space="preserve">Jedná se o nákup úzkoprofilového zboží nebo služby s komplexní specifikací, existuje pouze omezené množství potenciálních dodavatelů, v případě, že zboží nebo služba bude dodáno nekvalitně či nebude dodáno vůbec, hrozí zadavateli velké problémy </w:t>
            </w:r>
          </w:p>
        </w:tc>
      </w:tr>
      <w:tr w:rsidR="004A15B2" w:rsidRPr="00754A06" w:rsidTr="00A8614C">
        <w:trPr>
          <w:cnfStyle w:val="000000010000"/>
        </w:trPr>
        <w:tc>
          <w:tcPr>
            <w:cnfStyle w:val="001000000000"/>
            <w:tcW w:w="1814" w:type="dxa"/>
            <w:vAlign w:val="center"/>
          </w:tcPr>
          <w:p w:rsidR="004A15B2" w:rsidRPr="00754A06" w:rsidRDefault="004A15B2" w:rsidP="00A8614C">
            <w:pPr>
              <w:pStyle w:val="Text-Normaln"/>
              <w:jc w:val="left"/>
              <w:rPr>
                <w:rFonts w:asciiTheme="minorHAnsi" w:hAnsiTheme="minorHAnsi"/>
                <w:sz w:val="20"/>
              </w:rPr>
            </w:pPr>
            <w:r w:rsidRPr="00754A06">
              <w:rPr>
                <w:rFonts w:asciiTheme="minorHAnsi" w:hAnsiTheme="minorHAnsi"/>
                <w:sz w:val="20"/>
              </w:rPr>
              <w:t>Vhodný poměr Cena/Ostatní kritéria</w:t>
            </w:r>
          </w:p>
        </w:tc>
        <w:tc>
          <w:tcPr>
            <w:tcW w:w="1814" w:type="dxa"/>
            <w:vAlign w:val="center"/>
          </w:tcPr>
          <w:p w:rsidR="004A15B2" w:rsidRPr="00754A06" w:rsidRDefault="004A15B2" w:rsidP="00A8614C">
            <w:pPr>
              <w:pStyle w:val="Text-Normaln"/>
              <w:jc w:val="left"/>
              <w:cnfStyle w:val="000000010000"/>
              <w:rPr>
                <w:rFonts w:asciiTheme="minorHAnsi" w:hAnsiTheme="minorHAnsi"/>
                <w:sz w:val="20"/>
              </w:rPr>
            </w:pPr>
            <w:r w:rsidRPr="00754A06">
              <w:rPr>
                <w:rFonts w:asciiTheme="minorHAnsi" w:hAnsiTheme="minorHAnsi"/>
                <w:sz w:val="20"/>
              </w:rPr>
              <w:t>80/20</w:t>
            </w:r>
          </w:p>
        </w:tc>
        <w:tc>
          <w:tcPr>
            <w:tcW w:w="1815" w:type="dxa"/>
            <w:vAlign w:val="center"/>
          </w:tcPr>
          <w:p w:rsidR="004A15B2" w:rsidRPr="00754A06" w:rsidRDefault="004A15B2" w:rsidP="00A8614C">
            <w:pPr>
              <w:pStyle w:val="Text-Normaln"/>
              <w:jc w:val="left"/>
              <w:cnfStyle w:val="000000010000"/>
              <w:rPr>
                <w:rFonts w:asciiTheme="minorHAnsi" w:hAnsiTheme="minorHAnsi"/>
                <w:sz w:val="20"/>
              </w:rPr>
            </w:pPr>
            <w:r w:rsidRPr="00754A06">
              <w:rPr>
                <w:rFonts w:asciiTheme="minorHAnsi" w:hAnsiTheme="minorHAnsi"/>
                <w:sz w:val="20"/>
              </w:rPr>
              <w:t>60/40</w:t>
            </w:r>
          </w:p>
        </w:tc>
        <w:tc>
          <w:tcPr>
            <w:tcW w:w="1814" w:type="dxa"/>
            <w:vAlign w:val="center"/>
          </w:tcPr>
          <w:p w:rsidR="004A15B2" w:rsidRPr="00754A06" w:rsidRDefault="004A15B2" w:rsidP="00A8614C">
            <w:pPr>
              <w:pStyle w:val="Text-Normaln"/>
              <w:jc w:val="left"/>
              <w:cnfStyle w:val="000000010000"/>
              <w:rPr>
                <w:rFonts w:asciiTheme="minorHAnsi" w:hAnsiTheme="minorHAnsi"/>
                <w:sz w:val="20"/>
              </w:rPr>
            </w:pPr>
            <w:r w:rsidRPr="00754A06">
              <w:rPr>
                <w:rFonts w:asciiTheme="minorHAnsi" w:hAnsiTheme="minorHAnsi"/>
                <w:sz w:val="20"/>
              </w:rPr>
              <w:t>60/40, 50/50 nebo 40/60</w:t>
            </w:r>
          </w:p>
        </w:tc>
        <w:tc>
          <w:tcPr>
            <w:tcW w:w="1815" w:type="dxa"/>
            <w:vAlign w:val="center"/>
          </w:tcPr>
          <w:p w:rsidR="004A15B2" w:rsidRPr="00754A06" w:rsidRDefault="004A15B2" w:rsidP="00A8614C">
            <w:pPr>
              <w:pStyle w:val="Text-Normaln"/>
              <w:jc w:val="left"/>
              <w:cnfStyle w:val="000000010000"/>
              <w:rPr>
                <w:rFonts w:asciiTheme="minorHAnsi" w:hAnsiTheme="minorHAnsi"/>
                <w:sz w:val="20"/>
              </w:rPr>
            </w:pPr>
            <w:r w:rsidRPr="00754A06">
              <w:rPr>
                <w:rFonts w:asciiTheme="minorHAnsi" w:hAnsiTheme="minorHAnsi"/>
                <w:sz w:val="20"/>
              </w:rPr>
              <w:t>40/60, 10/90</w:t>
            </w:r>
          </w:p>
        </w:tc>
      </w:tr>
      <w:tr w:rsidR="004A15B2" w:rsidRPr="00754A06" w:rsidTr="00A8614C">
        <w:trPr>
          <w:cnfStyle w:val="000000100000"/>
        </w:trPr>
        <w:tc>
          <w:tcPr>
            <w:cnfStyle w:val="001000000000"/>
            <w:tcW w:w="1814" w:type="dxa"/>
            <w:vAlign w:val="center"/>
          </w:tcPr>
          <w:p w:rsidR="004A15B2" w:rsidRPr="00754A06" w:rsidRDefault="004A15B2" w:rsidP="00A8614C">
            <w:pPr>
              <w:pStyle w:val="Text-Normaln"/>
              <w:jc w:val="left"/>
              <w:rPr>
                <w:rFonts w:asciiTheme="minorHAnsi" w:hAnsiTheme="minorHAnsi"/>
                <w:sz w:val="20"/>
              </w:rPr>
            </w:pPr>
            <w:r w:rsidRPr="00754A06">
              <w:rPr>
                <w:rFonts w:asciiTheme="minorHAnsi" w:hAnsiTheme="minorHAnsi"/>
                <w:sz w:val="20"/>
              </w:rPr>
              <w:t>Důvod výběru poměru Cena/Ostatní kritéria</w:t>
            </w:r>
          </w:p>
        </w:tc>
        <w:tc>
          <w:tcPr>
            <w:tcW w:w="1814"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Minimalizovat úsilí a náklady spojené se  zadáváním veřejné zakázky, vytvoření tlaku na cenu</w:t>
            </w:r>
          </w:p>
        </w:tc>
        <w:tc>
          <w:tcPr>
            <w:tcW w:w="1815"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Minimalizovat úsilí a náklady spojené se  zadáváním veřejné zakázky, vytvoření konkurence ohledně ceny, motivace dodavatelů k inovacím</w:t>
            </w:r>
          </w:p>
        </w:tc>
        <w:tc>
          <w:tcPr>
            <w:tcW w:w="1814"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Zajištění dodání strategického předmětu plnění v co nejvyšší kvalitě, přičemž je snaha o vytvoření konkurence</w:t>
            </w:r>
          </w:p>
        </w:tc>
        <w:tc>
          <w:tcPr>
            <w:tcW w:w="1815" w:type="dxa"/>
            <w:vAlign w:val="center"/>
          </w:tcPr>
          <w:p w:rsidR="004A15B2" w:rsidRPr="00754A06" w:rsidRDefault="004A15B2" w:rsidP="00A8614C">
            <w:pPr>
              <w:pStyle w:val="Text-Normaln"/>
              <w:jc w:val="left"/>
              <w:cnfStyle w:val="000000100000"/>
              <w:rPr>
                <w:rFonts w:asciiTheme="minorHAnsi" w:hAnsiTheme="minorHAnsi"/>
                <w:sz w:val="20"/>
              </w:rPr>
            </w:pPr>
            <w:r w:rsidRPr="00754A06">
              <w:rPr>
                <w:rFonts w:asciiTheme="minorHAnsi" w:hAnsiTheme="minorHAnsi"/>
                <w:sz w:val="20"/>
              </w:rPr>
              <w:t>Zajištění požadované kvality dodaného předmětu plnění tak, aby zadavateli nevznikly problémy spojené s nekvalitním nebo nesplněným dodáním</w:t>
            </w:r>
          </w:p>
        </w:tc>
      </w:tr>
    </w:tbl>
    <w:p w:rsidR="004A15B2" w:rsidRPr="00754A06" w:rsidRDefault="004A15B2" w:rsidP="00ED742E">
      <w:pPr>
        <w:pStyle w:val="Nadpis30"/>
        <w:numPr>
          <w:ilvl w:val="2"/>
          <w:numId w:val="2"/>
        </w:numPr>
        <w:ind w:left="851" w:hanging="851"/>
        <w:rPr>
          <w:rFonts w:asciiTheme="minorHAnsi" w:hAnsiTheme="minorHAnsi"/>
        </w:rPr>
      </w:pPr>
      <w:bookmarkStart w:id="18" w:name="_Toc462847778"/>
      <w:bookmarkStart w:id="19" w:name="_Toc463442442"/>
      <w:r w:rsidRPr="00754A06">
        <w:rPr>
          <w:rFonts w:asciiTheme="minorHAnsi" w:hAnsiTheme="minorHAnsi"/>
        </w:rPr>
        <w:t>Stanovení významu jednotlivých hodnotících kritérií</w:t>
      </w:r>
      <w:bookmarkEnd w:id="18"/>
      <w:bookmarkEnd w:id="19"/>
    </w:p>
    <w:p w:rsidR="004A15B2" w:rsidRPr="00754A06" w:rsidRDefault="004A15B2" w:rsidP="004A15B2">
      <w:pPr>
        <w:pStyle w:val="Text-Normaln"/>
        <w:rPr>
          <w:rFonts w:asciiTheme="minorHAnsi" w:hAnsiTheme="minorHAnsi"/>
        </w:rPr>
      </w:pPr>
      <w:r w:rsidRPr="00754A06">
        <w:rPr>
          <w:rFonts w:asciiTheme="minorHAnsi" w:hAnsiTheme="minorHAnsi"/>
        </w:rPr>
        <w:t>Stejně jako u volby samotných hodnotících kritérií, i při stanovení vah jednotlivých kritérií je vhodné k posuzování jejich důležitosti přistoupit na samém počátku procesu přípravy zadávání veřejné zakázky. Zadavatel si v této fázi musí uvědomit, jaké jsou jeho cíle, a jaké má priority.</w:t>
      </w:r>
    </w:p>
    <w:p w:rsidR="004A15B2" w:rsidRDefault="004A15B2" w:rsidP="004A15B2">
      <w:pPr>
        <w:pStyle w:val="Text-Normaln"/>
        <w:rPr>
          <w:rFonts w:asciiTheme="minorHAnsi" w:hAnsiTheme="minorHAnsi"/>
        </w:rPr>
      </w:pPr>
      <w:r w:rsidRPr="00754A06">
        <w:rPr>
          <w:rFonts w:asciiTheme="minorHAnsi" w:hAnsiTheme="minorHAnsi"/>
        </w:rPr>
        <w:t xml:space="preserve">Jaká váha má být přiřazena jednotlivým kritériím vždy závisí na konkrétní zakázce. Pokud dva zadavatelé zadávají veřejnou zakázku se stejným předmětem plnění, mohou váhy jednotlivých kritérií stanovit zcela jinak, v závislosti na specifických podmínkách a situaci konkrétního zadavatele. </w:t>
      </w:r>
    </w:p>
    <w:p w:rsidR="006D140B" w:rsidRDefault="006D140B" w:rsidP="004A15B2">
      <w:pPr>
        <w:pStyle w:val="Text-Normaln"/>
        <w:rPr>
          <w:rFonts w:asciiTheme="minorHAnsi" w:hAnsiTheme="minorHAnsi"/>
        </w:rPr>
      </w:pPr>
    </w:p>
    <w:p w:rsidR="006D140B" w:rsidRPr="00754A06" w:rsidRDefault="006D140B" w:rsidP="004A15B2">
      <w:pPr>
        <w:pStyle w:val="Text-Normaln"/>
        <w:rPr>
          <w:rFonts w:asciiTheme="minorHAnsi" w:hAnsiTheme="minorHAns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72"/>
      </w:tblGrid>
      <w:tr w:rsidR="004A15B2" w:rsidRPr="00754A06" w:rsidTr="00A8614C">
        <w:tc>
          <w:tcPr>
            <w:tcW w:w="9072" w:type="dxa"/>
            <w:shd w:val="clear" w:color="auto" w:fill="BFBFBF" w:themeFill="background1" w:themeFillShade="BF"/>
          </w:tcPr>
          <w:p w:rsidR="004A15B2" w:rsidRPr="00754A06" w:rsidRDefault="004A15B2" w:rsidP="00A8614C">
            <w:pPr>
              <w:pStyle w:val="Text-Normaln"/>
              <w:rPr>
                <w:rFonts w:asciiTheme="minorHAnsi" w:hAnsiTheme="minorHAnsi"/>
                <w:b/>
                <w:smallCaps/>
              </w:rPr>
            </w:pPr>
            <w:r w:rsidRPr="00754A06">
              <w:rPr>
                <w:rFonts w:asciiTheme="minorHAnsi" w:hAnsiTheme="minorHAnsi"/>
                <w:b/>
                <w:smallCaps/>
              </w:rPr>
              <w:t>Příklad</w:t>
            </w:r>
          </w:p>
        </w:tc>
      </w:tr>
      <w:tr w:rsidR="004A15B2" w:rsidRPr="00754A06" w:rsidTr="00A8614C">
        <w:tc>
          <w:tcPr>
            <w:tcW w:w="9072" w:type="dxa"/>
            <w:shd w:val="clear" w:color="auto" w:fill="D9D9D9" w:themeFill="background1" w:themeFillShade="D9"/>
          </w:tcPr>
          <w:p w:rsidR="004A15B2" w:rsidRPr="00754A06" w:rsidRDefault="004A15B2" w:rsidP="00A8614C">
            <w:pPr>
              <w:pStyle w:val="Text-Normaln"/>
              <w:rPr>
                <w:rFonts w:asciiTheme="minorHAnsi" w:hAnsiTheme="minorHAnsi"/>
              </w:rPr>
            </w:pPr>
            <w:r w:rsidRPr="00754A06">
              <w:rPr>
                <w:rFonts w:asciiTheme="minorHAnsi" w:hAnsiTheme="minorHAnsi"/>
              </w:rPr>
              <w:t xml:space="preserve">Obec A </w:t>
            </w:r>
            <w:proofErr w:type="spellStart"/>
            <w:r w:rsidRPr="00754A06">
              <w:rPr>
                <w:rFonts w:asciiTheme="minorHAnsi" w:hAnsiTheme="minorHAnsi"/>
              </w:rPr>
              <w:t>a</w:t>
            </w:r>
            <w:proofErr w:type="spellEnd"/>
            <w:r w:rsidRPr="00754A06">
              <w:rPr>
                <w:rFonts w:asciiTheme="minorHAnsi" w:hAnsiTheme="minorHAnsi"/>
              </w:rPr>
              <w:t xml:space="preserve"> obec B potřebují zrekonstruovat stejně dlouhý úsek komunikace. V obci A lze velmi jednoduše najít objízdnou trasu po vedlejší komunikaci, rekonstrukce tedy nijak neomezí provoz. V obci B objízdnou trasu stanovit nelze, rekonstrukce tak bude znamenat pro obyvatele významné omezení.</w:t>
            </w:r>
          </w:p>
          <w:p w:rsidR="004A15B2" w:rsidRPr="00754A06" w:rsidRDefault="004A15B2" w:rsidP="00A8614C">
            <w:pPr>
              <w:pStyle w:val="Text-Normaln"/>
              <w:rPr>
                <w:rFonts w:asciiTheme="minorHAnsi" w:hAnsiTheme="minorHAnsi"/>
              </w:rPr>
            </w:pPr>
            <w:r w:rsidRPr="00754A06">
              <w:rPr>
                <w:rFonts w:asciiTheme="minorHAnsi" w:hAnsiTheme="minorHAnsi"/>
              </w:rPr>
              <w:t>Zadavatel - obec A tedy pravděpodobně zvolí jako jedno z hodnotících kritérií dobu trvání rekonstrukce, nicméně jeho váha bude nízká, např. 10 %. Zadavatel - obec B s velkou pravděpodobností zvolí jako kritérium také dobu trvání rekonstrukce, na rozdíl od zadavatele A mu ale přiřadí vyšší důležitost, např. váhu 40 %.</w:t>
            </w:r>
          </w:p>
          <w:p w:rsidR="004A15B2" w:rsidRDefault="004A15B2" w:rsidP="00A8614C">
            <w:pPr>
              <w:pStyle w:val="Text-Normaln"/>
              <w:rPr>
                <w:rFonts w:asciiTheme="minorHAnsi" w:hAnsiTheme="minorHAnsi"/>
              </w:rPr>
            </w:pPr>
            <w:r w:rsidRPr="00754A06">
              <w:rPr>
                <w:rFonts w:asciiTheme="minorHAnsi" w:hAnsiTheme="minorHAnsi"/>
              </w:rPr>
              <w:t>Uvedený příklad ukazuje, že váha jednotlivých kritérií může být u stejného předmětu plnění při různých podmínkách stanovena velmi rozdílně.</w:t>
            </w:r>
          </w:p>
          <w:p w:rsidR="004A15B2" w:rsidRDefault="004A15B2" w:rsidP="00A8614C">
            <w:pPr>
              <w:pStyle w:val="Text-Normaln"/>
              <w:rPr>
                <w:rFonts w:asciiTheme="minorHAnsi" w:hAnsiTheme="minorHAnsi"/>
              </w:rPr>
            </w:pPr>
            <w:r>
              <w:rPr>
                <w:rFonts w:asciiTheme="minorHAnsi" w:hAnsiTheme="minorHAnsi"/>
              </w:rPr>
              <w:t xml:space="preserve">Zadavatel by také měl při volbě kritérií zohlednit skutečnost, zda nabídnutá kvalita bude při plnění veřejné zakázky splnitelná. Pokud zadavatel – obec A zadává veřejnou zakázku na výstavbu komunikace a zvolí si jako kritérium dobu trvání výstavby, musí vzít v potaz ty skutečnosti, které mohou plnění (hodnocení) ovlivnit – např. archeologický průzkum, jednání s majiteli sítí, výkupy pozemků, projednávání s památkáři apod. Takové skutečnosti mohou významně ovlivnit celkový průběh realizace zakázky a významně prodloužit celkovou dobu realizace. Potom se může takové kritérium jevit jako nevhodné, protože může mít vliv na hodnocení a hlavně na změny závazku. Zadavatel nesmí připustit takovou změnu závazku, která není možná dle </w:t>
            </w:r>
            <w:hyperlink r:id="rId21" w:history="1">
              <w:r w:rsidRPr="008D44D2">
                <w:rPr>
                  <w:rStyle w:val="Hypertextovodkaz"/>
                  <w:rFonts w:asciiTheme="minorHAnsi" w:hAnsiTheme="minorHAnsi"/>
                </w:rPr>
                <w:t>§ 222</w:t>
              </w:r>
            </w:hyperlink>
            <w:r>
              <w:rPr>
                <w:rFonts w:asciiTheme="minorHAnsi" w:hAnsiTheme="minorHAnsi"/>
              </w:rPr>
              <w:t xml:space="preserve"> (významné prodloužení by mohlo ovlivnit výběr dodavatele) a byla by tak změnou podstatnou. </w:t>
            </w:r>
          </w:p>
          <w:p w:rsidR="004A15B2" w:rsidRDefault="004A15B2" w:rsidP="00A8614C">
            <w:pPr>
              <w:pStyle w:val="Text-Normaln"/>
              <w:rPr>
                <w:rFonts w:asciiTheme="minorHAnsi" w:hAnsiTheme="minorHAnsi"/>
              </w:rPr>
            </w:pPr>
            <w:r>
              <w:rPr>
                <w:rFonts w:asciiTheme="minorHAnsi" w:hAnsiTheme="minorHAnsi"/>
              </w:rPr>
              <w:t>Pokud však zadavatel, obec B zadává zakázku na opravu komunikace, má zpracovaný projekt, stavební povolení, projednány všechny možné komplikace s dotčenými orgány a stavba je dopředu dána (jedná se o pouhou opravu, nejsou očekávány v průběhu opravy podstatné komplikace), potom kritérium doba výstavby může být skutečně vhodné a může přispět k významnému urychlení výstavby.</w:t>
            </w:r>
          </w:p>
          <w:p w:rsidR="004A15B2" w:rsidRPr="00754A06" w:rsidRDefault="004A15B2" w:rsidP="00A8614C">
            <w:pPr>
              <w:pStyle w:val="Text-Normaln"/>
              <w:rPr>
                <w:rFonts w:asciiTheme="minorHAnsi" w:hAnsiTheme="minorHAnsi"/>
              </w:rPr>
            </w:pPr>
            <w:r>
              <w:rPr>
                <w:rFonts w:asciiTheme="minorHAnsi" w:hAnsiTheme="minorHAnsi"/>
              </w:rPr>
              <w:t xml:space="preserve">Opět uvedený </w:t>
            </w:r>
            <w:r w:rsidRPr="00754A06">
              <w:rPr>
                <w:rFonts w:asciiTheme="minorHAnsi" w:hAnsiTheme="minorHAnsi"/>
              </w:rPr>
              <w:t xml:space="preserve">příklad ukazuje, že váha jednotlivých kritérií může být u </w:t>
            </w:r>
            <w:r>
              <w:rPr>
                <w:rFonts w:asciiTheme="minorHAnsi" w:hAnsiTheme="minorHAnsi"/>
              </w:rPr>
              <w:t xml:space="preserve">obdobného </w:t>
            </w:r>
            <w:r w:rsidRPr="00754A06">
              <w:rPr>
                <w:rFonts w:asciiTheme="minorHAnsi" w:hAnsiTheme="minorHAnsi"/>
              </w:rPr>
              <w:t>předmětu plnění při různých podmínkách stanovena velmi rozdílně.</w:t>
            </w:r>
          </w:p>
        </w:tc>
      </w:tr>
    </w:tbl>
    <w:p w:rsidR="004A15B2" w:rsidRPr="00754A06" w:rsidRDefault="004A15B2" w:rsidP="004A15B2">
      <w:pPr>
        <w:pStyle w:val="Text-Normaln"/>
        <w:rPr>
          <w:rFonts w:asciiTheme="minorHAnsi" w:hAnsiTheme="minorHAnsi"/>
        </w:rPr>
      </w:pPr>
      <w:r w:rsidRPr="00754A06">
        <w:rPr>
          <w:rFonts w:asciiTheme="minorHAnsi" w:hAnsiTheme="minorHAnsi"/>
        </w:rPr>
        <w:t>Poté, co jsou kritéria vybrána, je nutné je seřadit podle důležitosti od nejdůležitějšího po nejméně důležité. Poté jim zadavatel přiřazuje váhu od nejvyšší po nejnižší, přičemž by si u každého kritéria měl klást následující otázky:</w:t>
      </w:r>
    </w:p>
    <w:p w:rsidR="006D140B" w:rsidRDefault="006D140B" w:rsidP="006D140B">
      <w:pPr>
        <w:pStyle w:val="Text-Normaln"/>
        <w:ind w:left="360"/>
        <w:rPr>
          <w:rFonts w:asciiTheme="minorHAnsi" w:hAnsiTheme="minorHAnsi"/>
        </w:rPr>
      </w:pPr>
    </w:p>
    <w:p w:rsidR="004A15B2" w:rsidRPr="00754A06" w:rsidRDefault="004A15B2" w:rsidP="00ED742E">
      <w:pPr>
        <w:pStyle w:val="Text-Normaln"/>
        <w:numPr>
          <w:ilvl w:val="0"/>
          <w:numId w:val="22"/>
        </w:numPr>
        <w:rPr>
          <w:rFonts w:asciiTheme="minorHAnsi" w:hAnsiTheme="minorHAnsi"/>
        </w:rPr>
      </w:pPr>
      <w:r w:rsidRPr="00754A06">
        <w:rPr>
          <w:rFonts w:asciiTheme="minorHAnsi" w:hAnsiTheme="minorHAnsi"/>
        </w:rPr>
        <w:t>Pokud by dané kritérium bylo splněno jen na minimální stanovené hranici, jak velký by byl negativní dopad na cíle zadavatele? Jaké problémy může tato situace způsobit? Lze tyto problémy řešit jiným způsobem (např. dosažením vyšších hodnot u kvalitativních kritérií)?</w:t>
      </w:r>
    </w:p>
    <w:p w:rsidR="004A15B2" w:rsidRPr="00754A06" w:rsidRDefault="004A15B2" w:rsidP="00ED742E">
      <w:pPr>
        <w:pStyle w:val="Text-Normaln"/>
        <w:numPr>
          <w:ilvl w:val="0"/>
          <w:numId w:val="22"/>
        </w:numPr>
        <w:rPr>
          <w:rFonts w:asciiTheme="minorHAnsi" w:hAnsiTheme="minorHAnsi"/>
        </w:rPr>
      </w:pPr>
      <w:r w:rsidRPr="00754A06">
        <w:rPr>
          <w:rFonts w:asciiTheme="minorHAnsi" w:hAnsiTheme="minorHAnsi"/>
        </w:rPr>
        <w:t>Jaké přínosy by měla vyšší dosažená hodnota u konkrétního kvalitativního kritéria? O kolik bychom byli ochotni zaplatit více, aby byla dosažená kvalita vyšší?</w:t>
      </w:r>
    </w:p>
    <w:p w:rsidR="004A15B2" w:rsidRDefault="004A15B2" w:rsidP="00ED742E">
      <w:pPr>
        <w:pStyle w:val="Text-Normaln"/>
        <w:numPr>
          <w:ilvl w:val="0"/>
          <w:numId w:val="22"/>
        </w:numPr>
        <w:rPr>
          <w:rFonts w:asciiTheme="minorHAnsi" w:hAnsiTheme="minorHAnsi"/>
        </w:rPr>
      </w:pPr>
      <w:r w:rsidRPr="00754A06">
        <w:rPr>
          <w:rFonts w:asciiTheme="minorHAnsi" w:hAnsiTheme="minorHAnsi"/>
        </w:rPr>
        <w:t>Jaký je vztah mezi jednotlivými kritérii – pokud u jednoho kritéria dosáhneme výborných hodnot, jsme ochotni přistoupit na to, že u jiných kritérií budou hodnoty horší?</w:t>
      </w:r>
    </w:p>
    <w:p w:rsidR="006D140B" w:rsidRPr="00754A06" w:rsidRDefault="006D140B" w:rsidP="006D140B">
      <w:pPr>
        <w:pStyle w:val="Text-Normaln"/>
        <w:rPr>
          <w:rFonts w:asciiTheme="minorHAnsi" w:hAnsiTheme="minorHAnsi"/>
        </w:rPr>
      </w:pPr>
    </w:p>
    <w:p w:rsidR="006D140B" w:rsidRPr="00754A06" w:rsidRDefault="004A15B2" w:rsidP="004A15B2">
      <w:pPr>
        <w:pStyle w:val="Text-Normaln"/>
        <w:rPr>
          <w:rFonts w:asciiTheme="minorHAnsi" w:hAnsiTheme="minorHAnsi"/>
        </w:rPr>
      </w:pPr>
      <w:r w:rsidRPr="00754A06">
        <w:rPr>
          <w:rFonts w:asciiTheme="minorHAnsi" w:hAnsiTheme="minorHAnsi"/>
        </w:rPr>
        <w:t>Konkrétní váhy jednotlivých hodnotících kritérií jsou vždy na uvážení zadavatele, možný návod jak postupovat přináší následující box. Jedná se pouze o jeden z možných přístupů, zadavatel může stanovit váhy jednotlivých kritérií na základě vlastního uvážení.</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tblPr>
      <w:tblGrid>
        <w:gridCol w:w="9072"/>
      </w:tblGrid>
      <w:tr w:rsidR="004A15B2" w:rsidRPr="00754A06" w:rsidTr="00A8614C">
        <w:tc>
          <w:tcPr>
            <w:tcW w:w="9072"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t>Příklad: Jak lze postupovat při určování váhy hodnotících kritérií</w:t>
            </w:r>
          </w:p>
        </w:tc>
      </w:tr>
      <w:tr w:rsidR="004A15B2" w:rsidRPr="00754A06" w:rsidTr="00A8614C">
        <w:tc>
          <w:tcPr>
            <w:tcW w:w="9072"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Tento postup předpokládá, že již byla stanovena váha kritéria ceny a dále se stanovují pouze váhy kritériím kvality. V prvním kroku je vhodné seřadit kritéria podle důležitosti.  Poté je nutné se zamyslet nad přínosy daného kritéria pro dosažení cílů zadavatele a na základě této úvahy přidělit jednotlivým hodnotícím kritériím body, jako např. v tabulce:</w:t>
            </w:r>
          </w:p>
          <w:tbl>
            <w:tblPr>
              <w:tblStyle w:val="Stednstnovn1"/>
              <w:tblW w:w="8954" w:type="dxa"/>
              <w:tblLayout w:type="fixed"/>
              <w:tblLook w:val="04A0"/>
            </w:tblPr>
            <w:tblGrid>
              <w:gridCol w:w="5978"/>
              <w:gridCol w:w="2976"/>
            </w:tblGrid>
            <w:tr w:rsidR="004A15B2" w:rsidRPr="00754A06" w:rsidTr="00A8614C">
              <w:trPr>
                <w:cnfStyle w:val="100000000000"/>
              </w:trPr>
              <w:tc>
                <w:tcPr>
                  <w:cnfStyle w:val="001000000000"/>
                  <w:tcW w:w="5978" w:type="dxa"/>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Jaký význam má zvýšení hodnoty kritéria na cíle zadavatele veřejné zakázky</w:t>
                  </w:r>
                </w:p>
              </w:tc>
              <w:tc>
                <w:tcPr>
                  <w:tcW w:w="2976" w:type="dxa"/>
                </w:tcPr>
                <w:p w:rsidR="004A15B2" w:rsidRPr="00754A06" w:rsidRDefault="004A15B2" w:rsidP="00A8614C">
                  <w:pPr>
                    <w:pStyle w:val="Text-Normaln"/>
                    <w:spacing w:before="0" w:after="0"/>
                    <w:cnfStyle w:val="100000000000"/>
                    <w:rPr>
                      <w:rFonts w:asciiTheme="minorHAnsi" w:hAnsiTheme="minorHAnsi"/>
                    </w:rPr>
                  </w:pPr>
                  <w:r w:rsidRPr="00754A06">
                    <w:rPr>
                      <w:rFonts w:asciiTheme="minorHAnsi" w:hAnsiTheme="minorHAnsi"/>
                    </w:rPr>
                    <w:t>Počet bodů přidělených kritériu</w:t>
                  </w:r>
                </w:p>
              </w:tc>
            </w:tr>
            <w:tr w:rsidR="004A15B2" w:rsidRPr="00754A06" w:rsidTr="00A8614C">
              <w:trPr>
                <w:cnfStyle w:val="000000100000"/>
              </w:trPr>
              <w:tc>
                <w:tcPr>
                  <w:cnfStyle w:val="001000000000"/>
                  <w:tcW w:w="5978" w:type="dxa"/>
                </w:tcPr>
                <w:p w:rsidR="004A15B2" w:rsidRPr="00754A06" w:rsidRDefault="004A15B2" w:rsidP="00A8614C">
                  <w:pPr>
                    <w:pStyle w:val="Text-Normaln"/>
                    <w:spacing w:before="0" w:after="0"/>
                    <w:rPr>
                      <w:rFonts w:asciiTheme="minorHAnsi" w:hAnsiTheme="minorHAnsi"/>
                    </w:rPr>
                  </w:pPr>
                  <w:r w:rsidRPr="00754A06">
                    <w:rPr>
                      <w:rFonts w:asciiTheme="minorHAnsi" w:hAnsiTheme="minorHAnsi"/>
                    </w:rPr>
                    <w:t>Zvýšení užitné hodnoty má zásadní význam</w:t>
                  </w:r>
                </w:p>
              </w:tc>
              <w:tc>
                <w:tcPr>
                  <w:tcW w:w="2976" w:type="dxa"/>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50</w:t>
                  </w:r>
                </w:p>
              </w:tc>
            </w:tr>
            <w:tr w:rsidR="004A15B2" w:rsidRPr="00754A06" w:rsidTr="00A8614C">
              <w:trPr>
                <w:cnfStyle w:val="000000010000"/>
              </w:trPr>
              <w:tc>
                <w:tcPr>
                  <w:cnfStyle w:val="001000000000"/>
                  <w:tcW w:w="5978" w:type="dxa"/>
                </w:tcPr>
                <w:p w:rsidR="004A15B2" w:rsidRPr="00754A06" w:rsidRDefault="004A15B2" w:rsidP="00A8614C">
                  <w:pPr>
                    <w:rPr>
                      <w:rFonts w:asciiTheme="minorHAnsi" w:hAnsiTheme="minorHAnsi"/>
                    </w:rPr>
                  </w:pPr>
                  <w:r w:rsidRPr="00754A06">
                    <w:rPr>
                      <w:rFonts w:asciiTheme="minorHAnsi" w:hAnsiTheme="minorHAnsi"/>
                    </w:rPr>
                    <w:t>Zvýšení užitné hodnoty má velmi vysoký význam</w:t>
                  </w:r>
                </w:p>
              </w:tc>
              <w:tc>
                <w:tcPr>
                  <w:tcW w:w="2976" w:type="dxa"/>
                </w:tcPr>
                <w:p w:rsidR="004A15B2" w:rsidRPr="00754A06" w:rsidRDefault="004A15B2" w:rsidP="00A8614C">
                  <w:pPr>
                    <w:pStyle w:val="Text-Normaln"/>
                    <w:spacing w:before="0" w:after="0"/>
                    <w:cnfStyle w:val="000000010000"/>
                    <w:rPr>
                      <w:rFonts w:asciiTheme="minorHAnsi" w:hAnsiTheme="minorHAnsi"/>
                    </w:rPr>
                  </w:pPr>
                  <w:r w:rsidRPr="00754A06">
                    <w:rPr>
                      <w:rFonts w:asciiTheme="minorHAnsi" w:hAnsiTheme="minorHAnsi"/>
                    </w:rPr>
                    <w:t>40</w:t>
                  </w:r>
                </w:p>
              </w:tc>
            </w:tr>
            <w:tr w:rsidR="004A15B2" w:rsidRPr="00754A06" w:rsidTr="00A8614C">
              <w:trPr>
                <w:cnfStyle w:val="000000100000"/>
              </w:trPr>
              <w:tc>
                <w:tcPr>
                  <w:cnfStyle w:val="001000000000"/>
                  <w:tcW w:w="5978" w:type="dxa"/>
                </w:tcPr>
                <w:p w:rsidR="004A15B2" w:rsidRPr="00754A06" w:rsidRDefault="004A15B2" w:rsidP="00A8614C">
                  <w:pPr>
                    <w:rPr>
                      <w:rFonts w:asciiTheme="minorHAnsi" w:hAnsiTheme="minorHAnsi"/>
                    </w:rPr>
                  </w:pPr>
                  <w:r w:rsidRPr="00754A06">
                    <w:rPr>
                      <w:rFonts w:asciiTheme="minorHAnsi" w:hAnsiTheme="minorHAnsi"/>
                    </w:rPr>
                    <w:t>Zvýšení užitné hodnoty má velký význam</w:t>
                  </w:r>
                </w:p>
              </w:tc>
              <w:tc>
                <w:tcPr>
                  <w:tcW w:w="2976" w:type="dxa"/>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30</w:t>
                  </w:r>
                </w:p>
              </w:tc>
            </w:tr>
            <w:tr w:rsidR="004A15B2" w:rsidRPr="00754A06" w:rsidTr="00A8614C">
              <w:trPr>
                <w:cnfStyle w:val="000000010000"/>
              </w:trPr>
              <w:tc>
                <w:tcPr>
                  <w:cnfStyle w:val="001000000000"/>
                  <w:tcW w:w="5978" w:type="dxa"/>
                </w:tcPr>
                <w:p w:rsidR="004A15B2" w:rsidRPr="00754A06" w:rsidRDefault="004A15B2" w:rsidP="00A8614C">
                  <w:pPr>
                    <w:rPr>
                      <w:rFonts w:asciiTheme="minorHAnsi" w:hAnsiTheme="minorHAnsi"/>
                    </w:rPr>
                  </w:pPr>
                  <w:r w:rsidRPr="00754A06">
                    <w:rPr>
                      <w:rFonts w:asciiTheme="minorHAnsi" w:hAnsiTheme="minorHAnsi"/>
                    </w:rPr>
                    <w:t>Zvýšení užitné hodnoty má střední význam</w:t>
                  </w:r>
                </w:p>
              </w:tc>
              <w:tc>
                <w:tcPr>
                  <w:tcW w:w="2976" w:type="dxa"/>
                </w:tcPr>
                <w:p w:rsidR="004A15B2" w:rsidRPr="00754A06" w:rsidRDefault="004A15B2" w:rsidP="00A8614C">
                  <w:pPr>
                    <w:pStyle w:val="Text-Normaln"/>
                    <w:spacing w:before="0" w:after="0"/>
                    <w:cnfStyle w:val="000000010000"/>
                    <w:rPr>
                      <w:rFonts w:asciiTheme="minorHAnsi" w:hAnsiTheme="minorHAnsi"/>
                    </w:rPr>
                  </w:pPr>
                  <w:r w:rsidRPr="00754A06">
                    <w:rPr>
                      <w:rFonts w:asciiTheme="minorHAnsi" w:hAnsiTheme="minorHAnsi"/>
                    </w:rPr>
                    <w:t>20</w:t>
                  </w:r>
                </w:p>
              </w:tc>
            </w:tr>
            <w:tr w:rsidR="004A15B2" w:rsidRPr="00754A06" w:rsidTr="00A8614C">
              <w:trPr>
                <w:cnfStyle w:val="000000100000"/>
              </w:trPr>
              <w:tc>
                <w:tcPr>
                  <w:cnfStyle w:val="001000000000"/>
                  <w:tcW w:w="5978" w:type="dxa"/>
                </w:tcPr>
                <w:p w:rsidR="004A15B2" w:rsidRPr="00754A06" w:rsidRDefault="004A15B2" w:rsidP="00A8614C">
                  <w:pPr>
                    <w:rPr>
                      <w:rFonts w:asciiTheme="minorHAnsi" w:hAnsiTheme="minorHAnsi"/>
                    </w:rPr>
                  </w:pPr>
                  <w:r w:rsidRPr="00754A06">
                    <w:rPr>
                      <w:rFonts w:asciiTheme="minorHAnsi" w:hAnsiTheme="minorHAnsi"/>
                    </w:rPr>
                    <w:t>Zvýšení užitné hodnoty má malý význam</w:t>
                  </w:r>
                </w:p>
              </w:tc>
              <w:tc>
                <w:tcPr>
                  <w:tcW w:w="2976" w:type="dxa"/>
                </w:tcPr>
                <w:p w:rsidR="004A15B2" w:rsidRPr="00754A06" w:rsidRDefault="004A15B2" w:rsidP="00A8614C">
                  <w:pPr>
                    <w:pStyle w:val="Text-Normaln"/>
                    <w:spacing w:before="0" w:after="0"/>
                    <w:cnfStyle w:val="000000100000"/>
                    <w:rPr>
                      <w:rFonts w:asciiTheme="minorHAnsi" w:hAnsiTheme="minorHAnsi"/>
                    </w:rPr>
                  </w:pPr>
                  <w:r w:rsidRPr="00754A06">
                    <w:rPr>
                      <w:rFonts w:asciiTheme="minorHAnsi" w:hAnsiTheme="minorHAnsi"/>
                    </w:rPr>
                    <w:t>10</w:t>
                  </w:r>
                </w:p>
              </w:tc>
            </w:tr>
          </w:tbl>
          <w:p w:rsidR="004A15B2" w:rsidRPr="00754A06" w:rsidRDefault="004A15B2" w:rsidP="00A8614C">
            <w:pPr>
              <w:pStyle w:val="Text-Normaln"/>
              <w:rPr>
                <w:rFonts w:asciiTheme="minorHAnsi" w:hAnsiTheme="minorHAnsi"/>
              </w:rPr>
            </w:pPr>
            <w:r w:rsidRPr="00754A06">
              <w:rPr>
                <w:rFonts w:asciiTheme="minorHAnsi" w:hAnsiTheme="minorHAnsi"/>
              </w:rPr>
              <w:t>Poté se podle počtu udělených bodů vypočítají váhy jednotlivých kritérií.</w:t>
            </w:r>
          </w:p>
          <w:p w:rsidR="004A15B2" w:rsidRPr="00754A06" w:rsidRDefault="004A15B2" w:rsidP="00A8614C">
            <w:pPr>
              <w:pStyle w:val="Text-Normaln"/>
              <w:rPr>
                <w:rFonts w:asciiTheme="minorHAnsi" w:hAnsiTheme="minorHAnsi"/>
              </w:rPr>
            </w:pPr>
            <w:r w:rsidRPr="00754A06">
              <w:rPr>
                <w:rFonts w:asciiTheme="minorHAnsi" w:hAnsiTheme="minorHAnsi"/>
              </w:rPr>
              <w:t>Zadavatel stanovil hodnotící kritéria:</w:t>
            </w:r>
          </w:p>
          <w:p w:rsidR="004A15B2" w:rsidRPr="00754A06" w:rsidRDefault="004A15B2" w:rsidP="00ED742E">
            <w:pPr>
              <w:pStyle w:val="Text-Normaln"/>
              <w:numPr>
                <w:ilvl w:val="0"/>
                <w:numId w:val="23"/>
              </w:numPr>
              <w:rPr>
                <w:rFonts w:asciiTheme="minorHAnsi" w:hAnsiTheme="minorHAnsi"/>
              </w:rPr>
            </w:pPr>
            <w:r w:rsidRPr="00754A06">
              <w:rPr>
                <w:rFonts w:asciiTheme="minorHAnsi" w:hAnsiTheme="minorHAnsi"/>
              </w:rPr>
              <w:t>Cena</w:t>
            </w:r>
          </w:p>
          <w:p w:rsidR="004A15B2" w:rsidRPr="00754A06" w:rsidRDefault="004A15B2" w:rsidP="00ED742E">
            <w:pPr>
              <w:pStyle w:val="Text-Normaln"/>
              <w:numPr>
                <w:ilvl w:val="0"/>
                <w:numId w:val="23"/>
              </w:numPr>
              <w:rPr>
                <w:rFonts w:asciiTheme="minorHAnsi" w:hAnsiTheme="minorHAnsi"/>
              </w:rPr>
            </w:pPr>
            <w:r w:rsidRPr="00754A06">
              <w:rPr>
                <w:rFonts w:asciiTheme="minorHAnsi" w:hAnsiTheme="minorHAnsi"/>
              </w:rPr>
              <w:t>Kvalita technického řešení</w:t>
            </w:r>
          </w:p>
          <w:p w:rsidR="004A15B2" w:rsidRPr="00754A06" w:rsidRDefault="004A15B2" w:rsidP="00ED742E">
            <w:pPr>
              <w:pStyle w:val="Text-Normaln"/>
              <w:numPr>
                <w:ilvl w:val="0"/>
                <w:numId w:val="23"/>
              </w:numPr>
              <w:rPr>
                <w:rFonts w:asciiTheme="minorHAnsi" w:hAnsiTheme="minorHAnsi"/>
              </w:rPr>
            </w:pPr>
            <w:r w:rsidRPr="00754A06">
              <w:rPr>
                <w:rFonts w:asciiTheme="minorHAnsi" w:hAnsiTheme="minorHAnsi"/>
              </w:rPr>
              <w:t>Kvalifikace osob, které se mají podílet na veřejné zakázce</w:t>
            </w:r>
          </w:p>
          <w:p w:rsidR="004A15B2" w:rsidRPr="00754A06" w:rsidRDefault="004A15B2" w:rsidP="00ED742E">
            <w:pPr>
              <w:pStyle w:val="Text-Normaln"/>
              <w:numPr>
                <w:ilvl w:val="0"/>
                <w:numId w:val="23"/>
              </w:numPr>
              <w:rPr>
                <w:rFonts w:asciiTheme="minorHAnsi" w:hAnsiTheme="minorHAnsi"/>
              </w:rPr>
            </w:pPr>
            <w:r w:rsidRPr="00754A06">
              <w:rPr>
                <w:rFonts w:asciiTheme="minorHAnsi" w:hAnsiTheme="minorHAnsi"/>
              </w:rPr>
              <w:t>Délka záruční doby</w:t>
            </w:r>
          </w:p>
          <w:p w:rsidR="004A15B2" w:rsidRPr="00754A06" w:rsidRDefault="004A15B2" w:rsidP="00A8614C">
            <w:pPr>
              <w:pStyle w:val="Text-Normaln"/>
              <w:rPr>
                <w:rFonts w:asciiTheme="minorHAnsi" w:hAnsiTheme="minorHAnsi"/>
              </w:rPr>
            </w:pPr>
            <w:r w:rsidRPr="00754A06">
              <w:rPr>
                <w:rFonts w:asciiTheme="minorHAnsi" w:hAnsiTheme="minorHAnsi"/>
              </w:rPr>
              <w:t xml:space="preserve">Poměr ceny k ostatním kritériím byl stanoven na 40/60. Mezi zbylá kritéria tedy zbývá rozdělit váhu 60 %.  </w:t>
            </w:r>
          </w:p>
          <w:p w:rsidR="004A15B2" w:rsidRPr="00754A06" w:rsidRDefault="004A15B2" w:rsidP="00A8614C">
            <w:pPr>
              <w:pStyle w:val="Text-Normaln"/>
              <w:rPr>
                <w:rFonts w:asciiTheme="minorHAnsi" w:hAnsiTheme="minorHAnsi"/>
              </w:rPr>
            </w:pPr>
            <w:r w:rsidRPr="00754A06">
              <w:rPr>
                <w:rFonts w:asciiTheme="minorHAnsi" w:hAnsiTheme="minorHAnsi"/>
              </w:rPr>
              <w:t>Zadavatel podle výše uvedené tabulky určil, že</w:t>
            </w:r>
          </w:p>
          <w:p w:rsidR="004A15B2" w:rsidRPr="00754A06" w:rsidRDefault="004A15B2" w:rsidP="00ED742E">
            <w:pPr>
              <w:pStyle w:val="Text-Normaln"/>
              <w:numPr>
                <w:ilvl w:val="0"/>
                <w:numId w:val="24"/>
              </w:numPr>
              <w:rPr>
                <w:rFonts w:asciiTheme="minorHAnsi" w:hAnsiTheme="minorHAnsi"/>
              </w:rPr>
            </w:pPr>
            <w:r w:rsidRPr="00754A06">
              <w:rPr>
                <w:rFonts w:asciiTheme="minorHAnsi" w:hAnsiTheme="minorHAnsi"/>
              </w:rPr>
              <w:t>kvalita technického řešení má zásadní význam – 50 bodů;</w:t>
            </w:r>
          </w:p>
          <w:p w:rsidR="004A15B2" w:rsidRPr="00754A06" w:rsidRDefault="004A15B2" w:rsidP="00ED742E">
            <w:pPr>
              <w:pStyle w:val="Text-Normaln"/>
              <w:numPr>
                <w:ilvl w:val="0"/>
                <w:numId w:val="24"/>
              </w:numPr>
              <w:rPr>
                <w:rFonts w:asciiTheme="minorHAnsi" w:hAnsiTheme="minorHAnsi"/>
              </w:rPr>
            </w:pPr>
            <w:r w:rsidRPr="00754A06">
              <w:rPr>
                <w:rFonts w:asciiTheme="minorHAnsi" w:hAnsiTheme="minorHAnsi"/>
              </w:rPr>
              <w:t>kvalifikace osob, které se mají podílet na veřejné zakázce má střední význam – 20 bodů;</w:t>
            </w:r>
          </w:p>
          <w:p w:rsidR="004A15B2" w:rsidRPr="00754A06" w:rsidRDefault="004A15B2" w:rsidP="00ED742E">
            <w:pPr>
              <w:pStyle w:val="Text-Normaln"/>
              <w:numPr>
                <w:ilvl w:val="0"/>
                <w:numId w:val="24"/>
              </w:numPr>
              <w:rPr>
                <w:rFonts w:asciiTheme="minorHAnsi" w:hAnsiTheme="minorHAnsi"/>
              </w:rPr>
            </w:pPr>
            <w:r w:rsidRPr="00754A06">
              <w:rPr>
                <w:rFonts w:asciiTheme="minorHAnsi" w:hAnsiTheme="minorHAnsi"/>
              </w:rPr>
              <w:t>délka záruční doby má malý význam – 10 bodů.</w:t>
            </w:r>
          </w:p>
          <w:p w:rsidR="004A15B2" w:rsidRPr="00754A06" w:rsidRDefault="004A15B2" w:rsidP="00A8614C">
            <w:pPr>
              <w:pStyle w:val="Text-Normaln"/>
              <w:rPr>
                <w:rFonts w:asciiTheme="minorHAnsi" w:hAnsiTheme="minorHAnsi"/>
              </w:rPr>
            </w:pPr>
            <w:r w:rsidRPr="00754A06">
              <w:rPr>
                <w:rFonts w:asciiTheme="minorHAnsi" w:hAnsiTheme="minorHAnsi"/>
              </w:rPr>
              <w:t>Pro výpočet váhy jednotlivých kritérií pak lze použít vzorec:</w:t>
            </w:r>
          </w:p>
          <w:p w:rsidR="004A15B2" w:rsidRPr="00754A06" w:rsidRDefault="004A15B2" w:rsidP="00A8614C">
            <w:pPr>
              <w:pStyle w:val="Text-Normaln"/>
              <w:rPr>
                <w:rFonts w:asciiTheme="minorHAnsi" w:hAnsiTheme="minorHAnsi"/>
              </w:rPr>
            </w:pPr>
            <w:r w:rsidRPr="00754A06">
              <w:rPr>
                <w:rFonts w:asciiTheme="minorHAnsi" w:hAnsiTheme="minorHAnsi"/>
              </w:rPr>
              <w:t>Váha kritéria = (body pro dané kritérium/ celkový počet bodů)*celková váha zbylých kritérií</w:t>
            </w:r>
          </w:p>
          <w:p w:rsidR="004A15B2" w:rsidRPr="00754A06" w:rsidRDefault="004A15B2" w:rsidP="00A8614C">
            <w:pPr>
              <w:pStyle w:val="Text-Normaln"/>
              <w:rPr>
                <w:rFonts w:asciiTheme="minorHAnsi" w:hAnsiTheme="minorHAnsi"/>
                <w:i/>
              </w:rPr>
            </w:pPr>
            <w:r w:rsidRPr="00754A06">
              <w:rPr>
                <w:rFonts w:asciiTheme="minorHAnsi" w:hAnsiTheme="minorHAnsi"/>
                <w:i/>
              </w:rPr>
              <w:t>Váha technického řešení = (50/80)*60 % =37,5 %</w:t>
            </w:r>
          </w:p>
          <w:p w:rsidR="004A15B2" w:rsidRPr="00754A06" w:rsidRDefault="004A15B2" w:rsidP="00A8614C">
            <w:pPr>
              <w:pStyle w:val="Text-Normaln"/>
              <w:rPr>
                <w:rFonts w:asciiTheme="minorHAnsi" w:hAnsiTheme="minorHAnsi"/>
                <w:i/>
              </w:rPr>
            </w:pPr>
            <w:r w:rsidRPr="00754A06">
              <w:rPr>
                <w:rFonts w:asciiTheme="minorHAnsi" w:hAnsiTheme="minorHAnsi"/>
                <w:i/>
              </w:rPr>
              <w:t>Váha kvalifikace osob = (20/80)*60 % = 15%</w:t>
            </w:r>
          </w:p>
          <w:p w:rsidR="004A15B2" w:rsidRPr="00754A06" w:rsidRDefault="004A15B2" w:rsidP="00A8614C">
            <w:pPr>
              <w:pStyle w:val="Text-Normaln"/>
              <w:rPr>
                <w:rFonts w:asciiTheme="minorHAnsi" w:hAnsiTheme="minorHAnsi"/>
              </w:rPr>
            </w:pPr>
            <w:r w:rsidRPr="00754A06">
              <w:rPr>
                <w:rFonts w:asciiTheme="minorHAnsi" w:hAnsiTheme="minorHAnsi"/>
                <w:i/>
              </w:rPr>
              <w:t>Váha délky záruční doby = (10/80)*60 % = 7,5 %</w:t>
            </w:r>
          </w:p>
        </w:tc>
      </w:tr>
    </w:tbl>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t>Stanovení vah jednotlivých kritérií je také vhodné konzultovat s experty a dotčenými subjekty. Stejně tak je dobré prozkoumat zakázky podobného typu, které byly hodnoceny jako vhodně zadané veřejné zakázky.</w:t>
      </w:r>
    </w:p>
    <w:p w:rsidR="004A15B2" w:rsidRPr="00754A06" w:rsidRDefault="004A15B2" w:rsidP="004A15B2"/>
    <w:p w:rsidR="004A15B2" w:rsidRPr="00754A06" w:rsidRDefault="004A15B2" w:rsidP="00ED742E">
      <w:pPr>
        <w:pStyle w:val="Nadpis2"/>
        <w:keepLines w:val="0"/>
        <w:numPr>
          <w:ilvl w:val="1"/>
          <w:numId w:val="2"/>
        </w:numPr>
        <w:spacing w:before="120" w:after="120" w:line="240" w:lineRule="auto"/>
        <w:jc w:val="both"/>
        <w:rPr>
          <w:rFonts w:asciiTheme="minorHAnsi" w:hAnsiTheme="minorHAnsi"/>
        </w:rPr>
      </w:pPr>
      <w:bookmarkStart w:id="20" w:name="_Toc462847779"/>
      <w:bookmarkStart w:id="21" w:name="_Toc463442443"/>
      <w:r w:rsidRPr="00754A06">
        <w:rPr>
          <w:rFonts w:asciiTheme="minorHAnsi" w:hAnsiTheme="minorHAnsi"/>
        </w:rPr>
        <w:t>Metody výpočtu nejlepší nabídky</w:t>
      </w:r>
      <w:bookmarkEnd w:id="20"/>
      <w:bookmarkEnd w:id="21"/>
    </w:p>
    <w:p w:rsidR="004A15B2" w:rsidRPr="00754A06" w:rsidRDefault="004A15B2" w:rsidP="004A15B2">
      <w:pPr>
        <w:pStyle w:val="Text-Normaln"/>
        <w:rPr>
          <w:rFonts w:asciiTheme="minorHAnsi" w:hAnsiTheme="minorHAnsi"/>
        </w:rPr>
      </w:pPr>
      <w:r w:rsidRPr="00754A06">
        <w:rPr>
          <w:rFonts w:asciiTheme="minorHAnsi" w:hAnsiTheme="minorHAnsi"/>
        </w:rPr>
        <w:t>Metoda hodnocení nabídky musí být jasně stanovena v zadávací dokumentaci, a to včetně způsobu, jakým bude na základě bodů přidělených jednotlivým kritériím vybrána nejlepší nabídka. Zde jsou uvedeny dva způsoby výpočtu</w:t>
      </w:r>
      <w:r w:rsidRPr="00754A06">
        <w:rPr>
          <w:rStyle w:val="Znakapoznpodarou"/>
          <w:rFonts w:asciiTheme="minorHAnsi" w:hAnsiTheme="minorHAnsi"/>
        </w:rPr>
        <w:footnoteReference w:id="3"/>
      </w:r>
      <w:r w:rsidRPr="00754A06">
        <w:rPr>
          <w:rFonts w:asciiTheme="minorHAnsi" w:hAnsiTheme="minorHAnsi"/>
        </w:rPr>
        <w:t>:</w:t>
      </w:r>
    </w:p>
    <w:p w:rsidR="004A15B2" w:rsidRPr="00754A06" w:rsidRDefault="004A15B2" w:rsidP="00ED742E">
      <w:pPr>
        <w:pStyle w:val="Text-Normaln"/>
        <w:numPr>
          <w:ilvl w:val="0"/>
          <w:numId w:val="25"/>
        </w:numPr>
        <w:rPr>
          <w:rFonts w:asciiTheme="minorHAnsi" w:hAnsiTheme="minorHAnsi"/>
        </w:rPr>
      </w:pPr>
      <w:r w:rsidRPr="00754A06">
        <w:rPr>
          <w:rFonts w:asciiTheme="minorHAnsi" w:hAnsiTheme="minorHAnsi"/>
        </w:rPr>
        <w:t>bodování kritérií v intervalu 0 - 100, poté vážení na základě váhy stanovené pro dané kritérium;</w:t>
      </w:r>
    </w:p>
    <w:p w:rsidR="004A15B2" w:rsidRPr="00754A06" w:rsidRDefault="004A15B2" w:rsidP="00ED742E">
      <w:pPr>
        <w:pStyle w:val="Text-Normaln"/>
        <w:numPr>
          <w:ilvl w:val="0"/>
          <w:numId w:val="25"/>
        </w:numPr>
        <w:rPr>
          <w:rFonts w:asciiTheme="minorHAnsi" w:hAnsiTheme="minorHAnsi"/>
        </w:rPr>
      </w:pPr>
      <w:r w:rsidRPr="00754A06">
        <w:rPr>
          <w:rFonts w:asciiTheme="minorHAnsi" w:hAnsiTheme="minorHAnsi"/>
        </w:rPr>
        <w:t>na základě váhy stanovené pro dané kritérium určení maximálního počtu bodů, které lze danému kritériu přidělit (celkový součet všech bodů pak musí činit 100).</w:t>
      </w:r>
    </w:p>
    <w:p w:rsidR="004A15B2" w:rsidRPr="00754A06" w:rsidRDefault="004A15B2" w:rsidP="004A15B2">
      <w:pPr>
        <w:pStyle w:val="Text-Normaln"/>
        <w:rPr>
          <w:rFonts w:asciiTheme="minorHAnsi" w:hAnsiTheme="minorHAnsi"/>
        </w:rPr>
      </w:pPr>
      <w:r w:rsidRPr="00754A06">
        <w:rPr>
          <w:rFonts w:asciiTheme="minorHAnsi" w:hAnsiTheme="minorHAnsi"/>
        </w:rPr>
        <w:t>Oběma způsoby dojde zadavatel ke stejným závěrům a volba druhu výpočtu tak žádným způsobem neovlivní výsledný výběr.</w:t>
      </w:r>
    </w:p>
    <w:p w:rsidR="004A15B2" w:rsidRDefault="004A15B2" w:rsidP="004A15B2">
      <w:pPr>
        <w:pStyle w:val="Text-Normaln"/>
        <w:rPr>
          <w:rFonts w:asciiTheme="minorHAnsi" w:hAnsiTheme="minorHAnsi"/>
        </w:rPr>
      </w:pPr>
      <w:r w:rsidRPr="00754A06">
        <w:rPr>
          <w:rFonts w:asciiTheme="minorHAnsi" w:hAnsiTheme="minorHAnsi"/>
        </w:rPr>
        <w:t xml:space="preserve">Stanovení počtu bodů jednotlivých nabídek u daného kritéria záleží na druhu a popisu kritéria v zadávací dokumentaci. Pokud je v zadávací dokumentaci jasně stanoven počet bodů za konkrétní splněný požadavek, hodnotí se nabídky podle tohoto pravidla (např. u </w:t>
      </w:r>
    </w:p>
    <w:p w:rsidR="004A15B2" w:rsidRDefault="004A15B2"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t xml:space="preserve">kritéria Hodnocení zkušeností osob zapojených do realizace veřejné zakázky v příkladu výše je uvedeno, že za každou další specifikovanou zkušenost se udělí 5 bodů). </w:t>
      </w:r>
    </w:p>
    <w:p w:rsidR="004A15B2" w:rsidRPr="00754A06" w:rsidRDefault="004A15B2" w:rsidP="004A15B2">
      <w:pPr>
        <w:pStyle w:val="Text-Normaln"/>
        <w:rPr>
          <w:rFonts w:asciiTheme="minorHAnsi" w:hAnsiTheme="minorHAnsi"/>
        </w:rPr>
      </w:pPr>
      <w:r w:rsidRPr="00754A06">
        <w:rPr>
          <w:rFonts w:asciiTheme="minorHAnsi" w:hAnsiTheme="minorHAnsi"/>
        </w:rPr>
        <w:t xml:space="preserve">V ostatních případech, kdy zadavatel porovnává až konkrétní údaje uvedené v jednotlivých nabídkách, se použije následující výpočet v závislosti na tom, zda se jedná o kritérium, pro které má nejvhodnější nabídka </w:t>
      </w:r>
    </w:p>
    <w:p w:rsidR="004A15B2" w:rsidRPr="00754A06" w:rsidRDefault="004A15B2" w:rsidP="004A15B2">
      <w:pPr>
        <w:pStyle w:val="Text-Normaln"/>
        <w:rPr>
          <w:rFonts w:asciiTheme="minorHAnsi" w:hAnsiTheme="minorHAnsi"/>
        </w:rPr>
      </w:pPr>
      <w:r w:rsidRPr="00754A06">
        <w:rPr>
          <w:rFonts w:asciiTheme="minorHAnsi" w:hAnsiTheme="minorHAnsi"/>
        </w:rPr>
        <w:t xml:space="preserve">A) maximální hodnotu kritéria (např. délka záruční doby) nebo; </w:t>
      </w:r>
    </w:p>
    <w:p w:rsidR="004A15B2" w:rsidRPr="00754A06" w:rsidRDefault="004A15B2" w:rsidP="004A15B2">
      <w:pPr>
        <w:pStyle w:val="Text-Normaln"/>
        <w:rPr>
          <w:rFonts w:asciiTheme="minorHAnsi" w:hAnsiTheme="minorHAnsi"/>
        </w:rPr>
      </w:pPr>
      <w:r w:rsidRPr="00754A06">
        <w:rPr>
          <w:rFonts w:asciiTheme="minorHAnsi" w:hAnsiTheme="minorHAnsi"/>
        </w:rPr>
        <w:t>B) minimální hodnotu (např. doba dodání).</w:t>
      </w: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4A15B2" w:rsidRPr="00754A06" w:rsidRDefault="004A15B2" w:rsidP="004A15B2">
      <w:pPr>
        <w:pStyle w:val="Text-Normaln"/>
        <w:rPr>
          <w:rFonts w:asciiTheme="minorHAnsi" w:hAnsiTheme="minorHAnsi"/>
          <w:i/>
        </w:rPr>
      </w:pPr>
      <w:r w:rsidRPr="00754A06">
        <w:rPr>
          <w:rFonts w:asciiTheme="minorHAnsi" w:hAnsiTheme="minorHAnsi"/>
        </w:rPr>
        <w:t xml:space="preserve">Pro případ A) </w:t>
      </w:r>
      <w:r w:rsidRPr="00754A06">
        <w:rPr>
          <w:rFonts w:asciiTheme="minorHAnsi" w:hAnsiTheme="minorHAnsi"/>
          <w:i/>
        </w:rPr>
        <w:t>Počet bodů udělených nabídce v daném kritériu</w:t>
      </w:r>
    </w:p>
    <w:p w:rsidR="004A15B2" w:rsidRPr="00754A06" w:rsidRDefault="004A15B2" w:rsidP="004A15B2">
      <w:pPr>
        <w:pStyle w:val="Text-Normaln"/>
        <w:ind w:left="1416"/>
        <w:rPr>
          <w:rFonts w:asciiTheme="minorHAnsi" w:hAnsiTheme="minorHAnsi"/>
          <w:i/>
        </w:rPr>
      </w:pPr>
      <w:r w:rsidRPr="00754A06">
        <w:rPr>
          <w:rFonts w:asciiTheme="minorHAnsi" w:hAnsiTheme="minorHAnsi"/>
          <w:i/>
        </w:rPr>
        <w:t>=100*Hodnota hodnocené nabídky/Hodnota nejvhodnější nabídky</w:t>
      </w:r>
    </w:p>
    <w:p w:rsidR="004A15B2" w:rsidRPr="00754A06" w:rsidRDefault="004A15B2" w:rsidP="004A15B2">
      <w:pPr>
        <w:pStyle w:val="Text-Normaln"/>
        <w:rPr>
          <w:rFonts w:asciiTheme="minorHAnsi" w:hAnsiTheme="minorHAnsi"/>
          <w:i/>
        </w:rPr>
      </w:pPr>
      <w:r w:rsidRPr="00754A06">
        <w:rPr>
          <w:rFonts w:asciiTheme="minorHAnsi" w:hAnsiTheme="minorHAnsi"/>
        </w:rPr>
        <w:t xml:space="preserve">Pro případ B) </w:t>
      </w:r>
      <w:r w:rsidRPr="00754A06">
        <w:rPr>
          <w:rFonts w:asciiTheme="minorHAnsi" w:hAnsiTheme="minorHAnsi"/>
          <w:i/>
        </w:rPr>
        <w:t>Počet bodů udělených nabídce v daném kritériu</w:t>
      </w:r>
    </w:p>
    <w:p w:rsidR="004A15B2" w:rsidRDefault="004A15B2" w:rsidP="004A15B2">
      <w:pPr>
        <w:pStyle w:val="Text-Normaln"/>
        <w:ind w:left="1416"/>
        <w:rPr>
          <w:rFonts w:asciiTheme="minorHAnsi" w:hAnsiTheme="minorHAnsi"/>
          <w:i/>
        </w:rPr>
      </w:pPr>
      <w:r w:rsidRPr="00754A06">
        <w:rPr>
          <w:rFonts w:asciiTheme="minorHAnsi" w:hAnsiTheme="minorHAnsi"/>
          <w:i/>
        </w:rPr>
        <w:t>=100*Hodnota nejvhodnější nabídky/Hodnota hodnocené nabídky</w:t>
      </w:r>
    </w:p>
    <w:p w:rsidR="006D140B" w:rsidRDefault="006D140B" w:rsidP="004A15B2">
      <w:pPr>
        <w:pStyle w:val="Text-Normaln"/>
        <w:ind w:left="1416"/>
        <w:rPr>
          <w:rFonts w:asciiTheme="minorHAnsi" w:hAnsiTheme="minorHAnsi"/>
          <w:i/>
        </w:rPr>
      </w:pPr>
    </w:p>
    <w:p w:rsidR="006D140B" w:rsidRPr="00754A06" w:rsidRDefault="006D140B" w:rsidP="004A15B2">
      <w:pPr>
        <w:pStyle w:val="Text-Normaln"/>
        <w:ind w:left="1416"/>
        <w:rPr>
          <w:rFonts w:asciiTheme="minorHAnsi" w:hAnsiTheme="minorHAnsi"/>
          <w:i/>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015"/>
      </w:tblGrid>
      <w:tr w:rsidR="004A15B2" w:rsidRPr="00754A06" w:rsidTr="00A8614C">
        <w:tc>
          <w:tcPr>
            <w:tcW w:w="9015" w:type="dxa"/>
            <w:shd w:val="clear" w:color="auto" w:fill="BFBFBF" w:themeFill="background1" w:themeFillShade="BF"/>
            <w:vAlign w:val="center"/>
          </w:tcPr>
          <w:p w:rsidR="004A15B2" w:rsidRPr="00754A06" w:rsidRDefault="004A15B2" w:rsidP="00A8614C">
            <w:pPr>
              <w:pStyle w:val="Text-Normaln"/>
              <w:rPr>
                <w:rFonts w:asciiTheme="minorHAnsi" w:hAnsiTheme="minorHAnsi"/>
              </w:rPr>
            </w:pPr>
            <w:r w:rsidRPr="00754A06">
              <w:rPr>
                <w:rFonts w:asciiTheme="minorHAnsi" w:hAnsiTheme="minorHAnsi"/>
                <w:b/>
                <w:smallCaps/>
              </w:rPr>
              <w:lastRenderedPageBreak/>
              <w:t>Příklad: Příklad výběru nejlepší nabídky – porovnání dvou metod</w:t>
            </w:r>
          </w:p>
        </w:tc>
      </w:tr>
      <w:tr w:rsidR="004A15B2" w:rsidRPr="00754A06" w:rsidTr="00A8614C">
        <w:tc>
          <w:tcPr>
            <w:tcW w:w="9015" w:type="dxa"/>
            <w:shd w:val="clear" w:color="auto" w:fill="D9D9D9" w:themeFill="background1" w:themeFillShade="D9"/>
            <w:vAlign w:val="center"/>
          </w:tcPr>
          <w:p w:rsidR="004A15B2" w:rsidRPr="00754A06" w:rsidRDefault="004A15B2" w:rsidP="00A8614C">
            <w:pPr>
              <w:pStyle w:val="Text-Normaln"/>
              <w:rPr>
                <w:rFonts w:asciiTheme="minorHAnsi" w:hAnsiTheme="minorHAnsi"/>
              </w:rPr>
            </w:pPr>
            <w:r w:rsidRPr="00754A06">
              <w:rPr>
                <w:rFonts w:asciiTheme="minorHAnsi" w:hAnsiTheme="minorHAnsi"/>
              </w:rPr>
              <w:t>Zadavatel zvolil tři kritéria hodnocení s uvedenými váhami:</w:t>
            </w:r>
          </w:p>
          <w:tbl>
            <w:tblPr>
              <w:tblStyle w:val="Stednstnovn1"/>
              <w:tblW w:w="0" w:type="auto"/>
              <w:tblLook w:val="04A0"/>
            </w:tblPr>
            <w:tblGrid>
              <w:gridCol w:w="4393"/>
              <w:gridCol w:w="4386"/>
            </w:tblGrid>
            <w:tr w:rsidR="004A15B2" w:rsidRPr="00754A06" w:rsidTr="00A8614C">
              <w:trPr>
                <w:cnfStyle w:val="100000000000"/>
              </w:trPr>
              <w:tc>
                <w:tcPr>
                  <w:cnfStyle w:val="001000000000"/>
                  <w:tcW w:w="4418"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Nabídková cena</w:t>
                  </w:r>
                </w:p>
              </w:tc>
              <w:tc>
                <w:tcPr>
                  <w:tcW w:w="4418" w:type="dxa"/>
                  <w:vAlign w:val="center"/>
                </w:tcPr>
                <w:p w:rsidR="004A15B2" w:rsidRPr="00754A06" w:rsidRDefault="004A15B2" w:rsidP="00A8614C">
                  <w:pPr>
                    <w:pStyle w:val="Text-Normaln"/>
                    <w:spacing w:before="0" w:after="0"/>
                    <w:cnfStyle w:val="100000000000"/>
                    <w:rPr>
                      <w:rFonts w:asciiTheme="minorHAnsi" w:hAnsiTheme="minorHAnsi"/>
                      <w:sz w:val="20"/>
                    </w:rPr>
                  </w:pPr>
                  <w:r w:rsidRPr="00754A06">
                    <w:rPr>
                      <w:rFonts w:asciiTheme="minorHAnsi" w:hAnsiTheme="minorHAnsi"/>
                      <w:sz w:val="20"/>
                    </w:rPr>
                    <w:t>50 %</w:t>
                  </w:r>
                </w:p>
              </w:tc>
            </w:tr>
            <w:tr w:rsidR="004A15B2" w:rsidRPr="00754A06" w:rsidTr="00A8614C">
              <w:trPr>
                <w:cnfStyle w:val="000000100000"/>
              </w:trPr>
              <w:tc>
                <w:tcPr>
                  <w:cnfStyle w:val="001000000000"/>
                  <w:tcW w:w="4418"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Technické řešení</w:t>
                  </w:r>
                </w:p>
              </w:tc>
              <w:tc>
                <w:tcPr>
                  <w:tcW w:w="4418" w:type="dxa"/>
                  <w:vAlign w:val="center"/>
                </w:tcPr>
                <w:p w:rsidR="004A15B2" w:rsidRPr="00754A06" w:rsidRDefault="004A15B2" w:rsidP="00A8614C">
                  <w:pPr>
                    <w:pStyle w:val="Text-Normaln"/>
                    <w:spacing w:before="0" w:after="0"/>
                    <w:cnfStyle w:val="000000100000"/>
                    <w:rPr>
                      <w:rFonts w:asciiTheme="minorHAnsi" w:hAnsiTheme="minorHAnsi"/>
                      <w:sz w:val="20"/>
                    </w:rPr>
                  </w:pPr>
                  <w:r w:rsidRPr="00754A06">
                    <w:rPr>
                      <w:rFonts w:asciiTheme="minorHAnsi" w:hAnsiTheme="minorHAnsi"/>
                      <w:sz w:val="20"/>
                    </w:rPr>
                    <w:t>30 %</w:t>
                  </w:r>
                </w:p>
              </w:tc>
            </w:tr>
            <w:tr w:rsidR="004A15B2" w:rsidRPr="00754A06" w:rsidTr="00A8614C">
              <w:trPr>
                <w:cnfStyle w:val="000000010000"/>
              </w:trPr>
              <w:tc>
                <w:tcPr>
                  <w:cnfStyle w:val="001000000000"/>
                  <w:tcW w:w="4418"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Šetrnost řešení k životnímu prostředí</w:t>
                  </w:r>
                </w:p>
              </w:tc>
              <w:tc>
                <w:tcPr>
                  <w:tcW w:w="4418" w:type="dxa"/>
                  <w:vAlign w:val="center"/>
                </w:tcPr>
                <w:p w:rsidR="004A15B2" w:rsidRPr="00754A06" w:rsidRDefault="004A15B2" w:rsidP="00A8614C">
                  <w:pPr>
                    <w:pStyle w:val="Text-Normaln"/>
                    <w:spacing w:before="0" w:after="0"/>
                    <w:cnfStyle w:val="000000010000"/>
                    <w:rPr>
                      <w:rFonts w:asciiTheme="minorHAnsi" w:hAnsiTheme="minorHAnsi"/>
                      <w:sz w:val="20"/>
                    </w:rPr>
                  </w:pPr>
                  <w:r w:rsidRPr="00754A06">
                    <w:rPr>
                      <w:rFonts w:asciiTheme="minorHAnsi" w:hAnsiTheme="minorHAnsi"/>
                      <w:sz w:val="20"/>
                    </w:rPr>
                    <w:t>20 %</w:t>
                  </w:r>
                </w:p>
              </w:tc>
            </w:tr>
          </w:tbl>
          <w:p w:rsidR="004A15B2" w:rsidRPr="00754A06" w:rsidRDefault="004A15B2" w:rsidP="00A8614C">
            <w:pPr>
              <w:pStyle w:val="Text-Normaln"/>
              <w:rPr>
                <w:rFonts w:asciiTheme="minorHAnsi" w:hAnsiTheme="minorHAnsi"/>
              </w:rPr>
            </w:pPr>
            <w:r w:rsidRPr="00754A06">
              <w:rPr>
                <w:rFonts w:asciiTheme="minorHAnsi" w:hAnsiTheme="minorHAnsi"/>
              </w:rPr>
              <w:t xml:space="preserve">V případě, kdy je zvolen přístup č. 1, uděluje se každému kritériu 0 - 100 bodů, ty se poté vynásobí vahou daného kritéria a tyto body se u všech kritérií sečtou. </w:t>
            </w:r>
          </w:p>
          <w:tbl>
            <w:tblPr>
              <w:tblStyle w:val="Stednstnovn1"/>
              <w:tblW w:w="8779" w:type="dxa"/>
              <w:tblLook w:val="04A0"/>
            </w:tblPr>
            <w:tblGrid>
              <w:gridCol w:w="1463"/>
              <w:gridCol w:w="1463"/>
              <w:gridCol w:w="1463"/>
              <w:gridCol w:w="1463"/>
              <w:gridCol w:w="1463"/>
              <w:gridCol w:w="1464"/>
            </w:tblGrid>
            <w:tr w:rsidR="004A15B2" w:rsidRPr="00754A06" w:rsidTr="00A8614C">
              <w:trPr>
                <w:cnfStyle w:val="1000000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Firma A</w:t>
                  </w: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r w:rsidRPr="00754A06">
                    <w:rPr>
                      <w:rFonts w:asciiTheme="minorHAnsi" w:hAnsiTheme="minorHAnsi"/>
                      <w:sz w:val="20"/>
                    </w:rPr>
                    <w:t>Firma B</w:t>
                  </w: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4" w:type="dxa"/>
                  <w:vAlign w:val="center"/>
                </w:tcPr>
                <w:p w:rsidR="004A15B2" w:rsidRPr="00754A06" w:rsidRDefault="004A15B2" w:rsidP="00A8614C">
                  <w:pPr>
                    <w:pStyle w:val="Text-Normaln"/>
                    <w:spacing w:before="0" w:after="0"/>
                    <w:cnfStyle w:val="100000000000"/>
                    <w:rPr>
                      <w:rFonts w:asciiTheme="minorHAnsi" w:hAnsiTheme="minorHAnsi"/>
                      <w:sz w:val="20"/>
                    </w:rPr>
                  </w:pP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Kritérium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Počet udělených bodů na stupnici 0-100</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Vážený počet bodů</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Kritérium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Počet udělených bodů na stupnici 0-100</w:t>
                  </w: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Vážený počet bodů</w:t>
                  </w:r>
                </w:p>
              </w:tc>
            </w:tr>
            <w:tr w:rsidR="004A15B2" w:rsidRPr="00754A06" w:rsidTr="00A8614C">
              <w:trPr>
                <w:cnfStyle w:val="00000001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Nabídková cena</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80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40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b/>
                      <w:sz w:val="20"/>
                    </w:rPr>
                  </w:pPr>
                  <w:r w:rsidRPr="00754A06">
                    <w:rPr>
                      <w:rFonts w:asciiTheme="minorHAnsi" w:hAnsiTheme="minorHAnsi"/>
                      <w:b/>
                      <w:sz w:val="20"/>
                    </w:rPr>
                    <w:t>Nabídková cena</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60</w:t>
                  </w:r>
                </w:p>
              </w:tc>
              <w:tc>
                <w:tcPr>
                  <w:tcW w:w="1464"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30</w:t>
                  </w: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Technické řešení</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40</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12</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Technické řešení</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80</w:t>
                  </w: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24</w:t>
                  </w:r>
                </w:p>
              </w:tc>
            </w:tr>
            <w:tr w:rsidR="004A15B2" w:rsidRPr="00754A06" w:rsidTr="00A8614C">
              <w:trPr>
                <w:cnfStyle w:val="00000001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Šetrnost k životnímu prostředí</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70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14</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b/>
                      <w:sz w:val="20"/>
                    </w:rPr>
                  </w:pPr>
                  <w:r w:rsidRPr="00754A06">
                    <w:rPr>
                      <w:rFonts w:asciiTheme="minorHAnsi" w:hAnsiTheme="minorHAnsi"/>
                      <w:b/>
                      <w:sz w:val="20"/>
                    </w:rPr>
                    <w:t>Šetrnost k životnímu prostředí</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80</w:t>
                  </w:r>
                </w:p>
              </w:tc>
              <w:tc>
                <w:tcPr>
                  <w:tcW w:w="1464"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16</w:t>
                  </w: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Celkem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66</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Celkem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70</w:t>
                  </w:r>
                </w:p>
              </w:tc>
            </w:tr>
          </w:tbl>
          <w:p w:rsidR="004A15B2" w:rsidRPr="00754A06" w:rsidRDefault="004A15B2" w:rsidP="00A8614C">
            <w:pPr>
              <w:pStyle w:val="Text-Normaln"/>
              <w:rPr>
                <w:rFonts w:asciiTheme="minorHAnsi" w:hAnsiTheme="minorHAnsi"/>
              </w:rPr>
            </w:pPr>
            <w:r w:rsidRPr="00754A06">
              <w:rPr>
                <w:rFonts w:asciiTheme="minorHAnsi" w:hAnsiTheme="minorHAnsi"/>
              </w:rPr>
              <w:t xml:space="preserve">V případě, že je zvolen přístup č. 2, se nejprve určí maximální počet bodů pro jednotlivá kritéria – počet bodů, který se rovná procentní váze daného kritéria. </w:t>
            </w:r>
          </w:p>
          <w:tbl>
            <w:tblPr>
              <w:tblStyle w:val="Stednstnovn1"/>
              <w:tblW w:w="8779" w:type="dxa"/>
              <w:tblLook w:val="04A0"/>
            </w:tblPr>
            <w:tblGrid>
              <w:gridCol w:w="1463"/>
              <w:gridCol w:w="1463"/>
              <w:gridCol w:w="1463"/>
              <w:gridCol w:w="1463"/>
              <w:gridCol w:w="1463"/>
              <w:gridCol w:w="1464"/>
            </w:tblGrid>
            <w:tr w:rsidR="004A15B2" w:rsidRPr="00754A06" w:rsidTr="00A8614C">
              <w:trPr>
                <w:cnfStyle w:val="1000000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Firma A</w:t>
                  </w: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r w:rsidRPr="00754A06">
                    <w:rPr>
                      <w:rFonts w:asciiTheme="minorHAnsi" w:hAnsiTheme="minorHAnsi"/>
                      <w:sz w:val="20"/>
                    </w:rPr>
                    <w:t>Firma B</w:t>
                  </w:r>
                </w:p>
              </w:tc>
              <w:tc>
                <w:tcPr>
                  <w:tcW w:w="1463" w:type="dxa"/>
                  <w:vAlign w:val="center"/>
                </w:tcPr>
                <w:p w:rsidR="004A15B2" w:rsidRPr="00754A06" w:rsidRDefault="004A15B2" w:rsidP="00A8614C">
                  <w:pPr>
                    <w:pStyle w:val="Text-Normaln"/>
                    <w:spacing w:before="0" w:after="0"/>
                    <w:cnfStyle w:val="100000000000"/>
                    <w:rPr>
                      <w:rFonts w:asciiTheme="minorHAnsi" w:hAnsiTheme="minorHAnsi"/>
                      <w:sz w:val="20"/>
                    </w:rPr>
                  </w:pPr>
                </w:p>
              </w:tc>
              <w:tc>
                <w:tcPr>
                  <w:tcW w:w="1464" w:type="dxa"/>
                  <w:vAlign w:val="center"/>
                </w:tcPr>
                <w:p w:rsidR="004A15B2" w:rsidRPr="00754A06" w:rsidRDefault="004A15B2" w:rsidP="00A8614C">
                  <w:pPr>
                    <w:pStyle w:val="Text-Normaln"/>
                    <w:spacing w:before="0" w:after="0"/>
                    <w:cnfStyle w:val="100000000000"/>
                    <w:rPr>
                      <w:rFonts w:asciiTheme="minorHAnsi" w:hAnsiTheme="minorHAnsi"/>
                      <w:sz w:val="20"/>
                    </w:rPr>
                  </w:pP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Kritérium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Vážený počet bodů - stupnice 0-50</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Počet udělených bodů</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Kritérium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Vážený počet bodů - stupnice 0-50</w:t>
                  </w: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Počet udělených bodů</w:t>
                  </w:r>
                </w:p>
              </w:tc>
            </w:tr>
            <w:tr w:rsidR="004A15B2" w:rsidRPr="00754A06" w:rsidTr="00A8614C">
              <w:trPr>
                <w:cnfStyle w:val="00000001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Nabídková cena</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50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40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b/>
                      <w:sz w:val="20"/>
                    </w:rPr>
                  </w:pPr>
                  <w:r w:rsidRPr="00754A06">
                    <w:rPr>
                      <w:rFonts w:asciiTheme="minorHAnsi" w:hAnsiTheme="minorHAnsi"/>
                      <w:b/>
                      <w:sz w:val="20"/>
                    </w:rPr>
                    <w:t>Nabídková cena</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50</w:t>
                  </w:r>
                </w:p>
              </w:tc>
              <w:tc>
                <w:tcPr>
                  <w:tcW w:w="1464"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30</w:t>
                  </w: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Technické řešení</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30</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12</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Technické řešení</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30</w:t>
                  </w: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sz w:val="20"/>
                    </w:rPr>
                  </w:pPr>
                  <w:r w:rsidRPr="00754A06">
                    <w:rPr>
                      <w:rFonts w:asciiTheme="minorHAnsi" w:hAnsiTheme="minorHAnsi"/>
                      <w:sz w:val="20"/>
                    </w:rPr>
                    <w:t>24</w:t>
                  </w:r>
                </w:p>
              </w:tc>
            </w:tr>
            <w:tr w:rsidR="004A15B2" w:rsidRPr="00754A06" w:rsidTr="00A8614C">
              <w:trPr>
                <w:cnfStyle w:val="00000001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Šetrnost k životnímu prostředí</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20</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14</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b/>
                      <w:sz w:val="20"/>
                    </w:rPr>
                  </w:pPr>
                  <w:r w:rsidRPr="00754A06">
                    <w:rPr>
                      <w:rFonts w:asciiTheme="minorHAnsi" w:hAnsiTheme="minorHAnsi"/>
                      <w:b/>
                      <w:sz w:val="20"/>
                    </w:rPr>
                    <w:t>Šetrnost k životnímu prostředí</w:t>
                  </w:r>
                </w:p>
              </w:tc>
              <w:tc>
                <w:tcPr>
                  <w:tcW w:w="1463"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20</w:t>
                  </w:r>
                </w:p>
              </w:tc>
              <w:tc>
                <w:tcPr>
                  <w:tcW w:w="1464" w:type="dxa"/>
                  <w:vAlign w:val="center"/>
                </w:tcPr>
                <w:p w:rsidR="004A15B2" w:rsidRPr="00754A06" w:rsidRDefault="004A15B2" w:rsidP="00A8614C">
                  <w:pPr>
                    <w:pStyle w:val="Text-Normaln"/>
                    <w:spacing w:before="0" w:after="0"/>
                    <w:jc w:val="left"/>
                    <w:cnfStyle w:val="000000010000"/>
                    <w:rPr>
                      <w:rFonts w:asciiTheme="minorHAnsi" w:hAnsiTheme="minorHAnsi"/>
                      <w:sz w:val="20"/>
                    </w:rPr>
                  </w:pPr>
                  <w:r w:rsidRPr="00754A06">
                    <w:rPr>
                      <w:rFonts w:asciiTheme="minorHAnsi" w:hAnsiTheme="minorHAnsi"/>
                      <w:sz w:val="20"/>
                    </w:rPr>
                    <w:t>16</w:t>
                  </w:r>
                </w:p>
              </w:tc>
            </w:tr>
            <w:tr w:rsidR="004A15B2" w:rsidRPr="00754A06" w:rsidTr="00A8614C">
              <w:trPr>
                <w:cnfStyle w:val="000000100000"/>
              </w:trPr>
              <w:tc>
                <w:tcPr>
                  <w:cnfStyle w:val="001000000000"/>
                  <w:tcW w:w="1463" w:type="dxa"/>
                  <w:vAlign w:val="center"/>
                </w:tcPr>
                <w:p w:rsidR="004A15B2" w:rsidRPr="00754A06" w:rsidRDefault="004A15B2" w:rsidP="00A8614C">
                  <w:pPr>
                    <w:pStyle w:val="Text-Normaln"/>
                    <w:spacing w:before="0" w:after="0"/>
                    <w:rPr>
                      <w:rFonts w:asciiTheme="minorHAnsi" w:hAnsiTheme="minorHAnsi"/>
                      <w:sz w:val="20"/>
                    </w:rPr>
                  </w:pPr>
                  <w:r w:rsidRPr="00754A06">
                    <w:rPr>
                      <w:rFonts w:asciiTheme="minorHAnsi" w:hAnsiTheme="minorHAnsi"/>
                      <w:sz w:val="20"/>
                    </w:rPr>
                    <w:t>Celkem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66</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Celkem</w:t>
                  </w:r>
                </w:p>
              </w:tc>
              <w:tc>
                <w:tcPr>
                  <w:tcW w:w="1463"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p>
              </w:tc>
              <w:tc>
                <w:tcPr>
                  <w:tcW w:w="1464" w:type="dxa"/>
                  <w:vAlign w:val="center"/>
                </w:tcPr>
                <w:p w:rsidR="004A15B2" w:rsidRPr="00754A06" w:rsidRDefault="004A15B2" w:rsidP="00A8614C">
                  <w:pPr>
                    <w:pStyle w:val="Text-Normaln"/>
                    <w:spacing w:before="0" w:after="0"/>
                    <w:jc w:val="left"/>
                    <w:cnfStyle w:val="000000100000"/>
                    <w:rPr>
                      <w:rFonts w:asciiTheme="minorHAnsi" w:hAnsiTheme="minorHAnsi"/>
                      <w:b/>
                      <w:sz w:val="20"/>
                    </w:rPr>
                  </w:pPr>
                  <w:r w:rsidRPr="00754A06">
                    <w:rPr>
                      <w:rFonts w:asciiTheme="minorHAnsi" w:hAnsiTheme="minorHAnsi"/>
                      <w:b/>
                      <w:sz w:val="20"/>
                    </w:rPr>
                    <w:t>70</w:t>
                  </w:r>
                </w:p>
              </w:tc>
            </w:tr>
          </w:tbl>
          <w:p w:rsidR="004A15B2" w:rsidRPr="00754A06" w:rsidRDefault="004A15B2" w:rsidP="00A8614C">
            <w:pPr>
              <w:pStyle w:val="Text-Normaln"/>
              <w:rPr>
                <w:rFonts w:asciiTheme="minorHAnsi" w:hAnsiTheme="minorHAnsi"/>
              </w:rPr>
            </w:pPr>
            <w:r w:rsidRPr="00754A06">
              <w:rPr>
                <w:rFonts w:asciiTheme="minorHAnsi" w:hAnsiTheme="minorHAnsi"/>
              </w:rPr>
              <w:t>Výsledky obou přístupů jsou totožné. Veřejnou zakázku by vyhrála firma B.</w:t>
            </w:r>
          </w:p>
        </w:tc>
      </w:tr>
    </w:tbl>
    <w:p w:rsidR="006D140B" w:rsidRPr="006D140B" w:rsidRDefault="004A15B2" w:rsidP="00ED742E">
      <w:pPr>
        <w:pStyle w:val="Nadpis2"/>
        <w:keepLines w:val="0"/>
        <w:numPr>
          <w:ilvl w:val="1"/>
          <w:numId w:val="2"/>
        </w:numPr>
        <w:spacing w:before="120" w:after="120" w:line="240" w:lineRule="auto"/>
        <w:jc w:val="both"/>
        <w:rPr>
          <w:rFonts w:asciiTheme="minorHAnsi" w:hAnsiTheme="minorHAnsi"/>
        </w:rPr>
      </w:pPr>
      <w:bookmarkStart w:id="22" w:name="_Toc462847780"/>
      <w:bookmarkStart w:id="23" w:name="_Toc463442444"/>
      <w:r w:rsidRPr="006D140B">
        <w:rPr>
          <w:rFonts w:asciiTheme="minorHAnsi" w:hAnsiTheme="minorHAnsi"/>
        </w:rPr>
        <w:t>Zásady procesu hodnocení nabídek</w:t>
      </w:r>
      <w:bookmarkEnd w:id="22"/>
      <w:bookmarkEnd w:id="23"/>
    </w:p>
    <w:p w:rsidR="004A15B2" w:rsidRPr="00754A06" w:rsidRDefault="004A15B2" w:rsidP="004A15B2">
      <w:pPr>
        <w:pStyle w:val="Text-Normaln"/>
        <w:rPr>
          <w:rFonts w:asciiTheme="minorHAnsi" w:hAnsiTheme="minorHAnsi"/>
        </w:rPr>
      </w:pPr>
      <w:r w:rsidRPr="00754A06">
        <w:rPr>
          <w:rFonts w:asciiTheme="minorHAnsi" w:hAnsiTheme="minorHAnsi"/>
        </w:rPr>
        <w:t xml:space="preserve">Samotný proces hodnocení předložených nabídek musí splňovat zásadu transparentnosti. Zadavatel musí při hodnocení vycházet ze skutečností uvedených v zadávací dokumentaci, hodnotit nabídky na základě kritérií a pomocí metod, které v zadávací dokumentaci stanovil. </w:t>
      </w: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6D140B" w:rsidRDefault="006D140B" w:rsidP="004A15B2">
      <w:pPr>
        <w:pStyle w:val="Text-Normaln"/>
        <w:rPr>
          <w:rFonts w:asciiTheme="minorHAnsi" w:hAnsiTheme="minorHAnsi"/>
        </w:rPr>
      </w:pPr>
    </w:p>
    <w:p w:rsidR="004A15B2" w:rsidRPr="00754A06" w:rsidRDefault="004A15B2" w:rsidP="004A15B2">
      <w:pPr>
        <w:pStyle w:val="Text-Normaln"/>
        <w:rPr>
          <w:rFonts w:asciiTheme="minorHAnsi" w:hAnsiTheme="minorHAnsi"/>
        </w:rPr>
      </w:pPr>
      <w:r w:rsidRPr="00754A06">
        <w:rPr>
          <w:rFonts w:asciiTheme="minorHAnsi" w:hAnsiTheme="minorHAnsi"/>
        </w:rPr>
        <w:lastRenderedPageBreak/>
        <w:t>Zadavatel může nabídky hodnotit sám nebo ustavit hodnotící komisi</w:t>
      </w:r>
      <w:r w:rsidRPr="00754A06">
        <w:rPr>
          <w:rStyle w:val="Znakapoznpodarou"/>
          <w:rFonts w:asciiTheme="minorHAnsi" w:hAnsiTheme="minorHAnsi"/>
        </w:rPr>
        <w:footnoteReference w:id="4"/>
      </w:r>
      <w:r w:rsidRPr="00754A06">
        <w:rPr>
          <w:rFonts w:asciiTheme="minorHAnsi" w:hAnsiTheme="minorHAnsi"/>
        </w:rPr>
        <w:t xml:space="preserve"> (</w:t>
      </w:r>
      <w:hyperlink r:id="rId22" w:history="1">
        <w:r w:rsidRPr="008D44D2">
          <w:rPr>
            <w:rStyle w:val="Hypertextovodkaz"/>
            <w:rFonts w:asciiTheme="minorHAnsi" w:hAnsiTheme="minorHAnsi"/>
          </w:rPr>
          <w:t>§ 42</w:t>
        </w:r>
      </w:hyperlink>
      <w:r w:rsidRPr="00754A06">
        <w:rPr>
          <w:rFonts w:asciiTheme="minorHAnsi" w:hAnsiTheme="minorHAnsi"/>
        </w:rPr>
        <w:t xml:space="preserve"> Zákona). Zadavatel rovněž může pro své rozhodování použít i vyjádření přizvaných odborníků (</w:t>
      </w:r>
      <w:hyperlink r:id="rId23" w:history="1">
        <w:r w:rsidRPr="008D44D2">
          <w:rPr>
            <w:rStyle w:val="Hypertextovodkaz"/>
            <w:rFonts w:asciiTheme="minorHAnsi" w:hAnsiTheme="minorHAnsi"/>
          </w:rPr>
          <w:t>§ 42</w:t>
        </w:r>
      </w:hyperlink>
      <w:r w:rsidRPr="00754A06">
        <w:rPr>
          <w:rFonts w:asciiTheme="minorHAnsi" w:hAnsiTheme="minorHAnsi"/>
        </w:rPr>
        <w:t xml:space="preserve"> Zákona).</w:t>
      </w:r>
    </w:p>
    <w:p w:rsidR="004A15B2" w:rsidRPr="00754A06" w:rsidRDefault="004A15B2" w:rsidP="004A15B2">
      <w:pPr>
        <w:pStyle w:val="Text-Normaln"/>
        <w:rPr>
          <w:rFonts w:asciiTheme="minorHAnsi" w:hAnsiTheme="minorHAnsi"/>
        </w:rPr>
      </w:pPr>
      <w:r w:rsidRPr="00754A06">
        <w:rPr>
          <w:rFonts w:asciiTheme="minorHAnsi" w:hAnsiTheme="minorHAnsi"/>
        </w:rPr>
        <w:t>O hodnocení nabídek musí zadavatel pořídit písemnou zprávu</w:t>
      </w:r>
      <w:r>
        <w:rPr>
          <w:rFonts w:asciiTheme="minorHAnsi" w:hAnsiTheme="minorHAnsi"/>
        </w:rPr>
        <w:t xml:space="preserve"> podle </w:t>
      </w:r>
      <w:hyperlink r:id="rId24" w:history="1">
        <w:r w:rsidRPr="008D44D2">
          <w:rPr>
            <w:rStyle w:val="Hypertextovodkaz"/>
            <w:rFonts w:asciiTheme="minorHAnsi" w:hAnsiTheme="minorHAnsi"/>
          </w:rPr>
          <w:t>§ 119</w:t>
        </w:r>
      </w:hyperlink>
      <w:r w:rsidRPr="00754A06">
        <w:rPr>
          <w:rFonts w:asciiTheme="minorHAnsi" w:hAnsiTheme="minorHAnsi"/>
        </w:rPr>
        <w:t>, ve které uvede</w:t>
      </w:r>
    </w:p>
    <w:p w:rsidR="004A15B2" w:rsidRPr="00754A06" w:rsidRDefault="004A15B2" w:rsidP="00ED742E">
      <w:pPr>
        <w:pStyle w:val="Text-Normaln"/>
        <w:numPr>
          <w:ilvl w:val="0"/>
          <w:numId w:val="27"/>
        </w:numPr>
        <w:rPr>
          <w:rFonts w:asciiTheme="minorHAnsi" w:hAnsiTheme="minorHAnsi"/>
        </w:rPr>
      </w:pPr>
      <w:r w:rsidRPr="00754A06">
        <w:rPr>
          <w:rFonts w:asciiTheme="minorHAnsi" w:hAnsiTheme="minorHAnsi"/>
        </w:rPr>
        <w:t>identifikaci zadávacího řízení,</w:t>
      </w:r>
    </w:p>
    <w:p w:rsidR="004A15B2" w:rsidRPr="00754A06" w:rsidRDefault="004A15B2" w:rsidP="00ED742E">
      <w:pPr>
        <w:pStyle w:val="Text-Normaln"/>
        <w:numPr>
          <w:ilvl w:val="0"/>
          <w:numId w:val="27"/>
        </w:numPr>
        <w:rPr>
          <w:rFonts w:asciiTheme="minorHAnsi" w:hAnsiTheme="minorHAnsi"/>
        </w:rPr>
      </w:pPr>
      <w:r w:rsidRPr="00754A06">
        <w:rPr>
          <w:rFonts w:asciiTheme="minorHAnsi" w:hAnsiTheme="minorHAnsi"/>
        </w:rPr>
        <w:t>fyzické osoby, které se na hodnocení podílely; za tyto osoby se považují zejména osoby, které provedly hodnocení nabídek včetně členů komise, pokud ji zadavatel k hodnocení sestavil, nebo přizvaných odborníků, pokud byly jejich závěry zohledněny při hodnocení,</w:t>
      </w:r>
    </w:p>
    <w:p w:rsidR="004A15B2" w:rsidRPr="00754A06" w:rsidRDefault="004A15B2" w:rsidP="00ED742E">
      <w:pPr>
        <w:pStyle w:val="Text-Normaln"/>
        <w:numPr>
          <w:ilvl w:val="0"/>
          <w:numId w:val="27"/>
        </w:numPr>
        <w:rPr>
          <w:rFonts w:asciiTheme="minorHAnsi" w:hAnsiTheme="minorHAnsi"/>
        </w:rPr>
      </w:pPr>
      <w:r w:rsidRPr="00754A06">
        <w:rPr>
          <w:rFonts w:asciiTheme="minorHAnsi" w:hAnsiTheme="minorHAnsi"/>
        </w:rPr>
        <w:t>seznam hodnocených nabídek a</w:t>
      </w:r>
    </w:p>
    <w:p w:rsidR="004A15B2" w:rsidRPr="00754A06" w:rsidRDefault="004A15B2" w:rsidP="00ED742E">
      <w:pPr>
        <w:pStyle w:val="Text-Normaln"/>
        <w:numPr>
          <w:ilvl w:val="0"/>
          <w:numId w:val="27"/>
        </w:numPr>
        <w:rPr>
          <w:rFonts w:asciiTheme="minorHAnsi" w:hAnsiTheme="minorHAnsi"/>
        </w:rPr>
      </w:pPr>
      <w:r w:rsidRPr="00754A06">
        <w:rPr>
          <w:rFonts w:asciiTheme="minorHAnsi" w:hAnsiTheme="minorHAnsi"/>
        </w:rPr>
        <w:t>popis hodnocení, ze kterého budou zřejmé</w:t>
      </w:r>
    </w:p>
    <w:p w:rsidR="004A15B2" w:rsidRPr="00754A06" w:rsidRDefault="004A15B2" w:rsidP="00ED742E">
      <w:pPr>
        <w:pStyle w:val="Text-Normaln"/>
        <w:numPr>
          <w:ilvl w:val="0"/>
          <w:numId w:val="28"/>
        </w:numPr>
        <w:rPr>
          <w:rFonts w:asciiTheme="minorHAnsi" w:hAnsiTheme="minorHAnsi"/>
        </w:rPr>
      </w:pPr>
      <w:r w:rsidRPr="00754A06">
        <w:rPr>
          <w:rFonts w:asciiTheme="minorHAnsi" w:hAnsiTheme="minorHAnsi"/>
        </w:rPr>
        <w:t>hodnocené údaje z nabídek odpovídající kritériím hodnocení,</w:t>
      </w:r>
    </w:p>
    <w:p w:rsidR="004A15B2" w:rsidRPr="00754A06" w:rsidRDefault="004A15B2" w:rsidP="00ED742E">
      <w:pPr>
        <w:pStyle w:val="Text-Normaln"/>
        <w:numPr>
          <w:ilvl w:val="0"/>
          <w:numId w:val="28"/>
        </w:numPr>
        <w:rPr>
          <w:rFonts w:asciiTheme="minorHAnsi" w:hAnsiTheme="minorHAnsi"/>
        </w:rPr>
      </w:pPr>
      <w:r w:rsidRPr="00754A06">
        <w:rPr>
          <w:rFonts w:asciiTheme="minorHAnsi" w:hAnsiTheme="minorHAnsi"/>
        </w:rPr>
        <w:t>popis hodnocení údajů z nabídek v jednotlivých kritériích hodnocení,</w:t>
      </w:r>
    </w:p>
    <w:p w:rsidR="004A15B2" w:rsidRPr="00754A06" w:rsidRDefault="004A15B2" w:rsidP="00ED742E">
      <w:pPr>
        <w:pStyle w:val="Text-Normaln"/>
        <w:numPr>
          <w:ilvl w:val="0"/>
          <w:numId w:val="28"/>
        </w:numPr>
        <w:rPr>
          <w:rFonts w:asciiTheme="minorHAnsi" w:hAnsiTheme="minorHAnsi"/>
        </w:rPr>
      </w:pPr>
      <w:r w:rsidRPr="00754A06">
        <w:rPr>
          <w:rFonts w:asciiTheme="minorHAnsi" w:hAnsiTheme="minorHAnsi"/>
        </w:rPr>
        <w:t>popis srovnání hodnot získaných při hodnocení v jednotlivých kritériích hodnocení a</w:t>
      </w:r>
    </w:p>
    <w:p w:rsidR="004A15B2" w:rsidRPr="00754A06" w:rsidRDefault="004A15B2" w:rsidP="00ED742E">
      <w:pPr>
        <w:pStyle w:val="Text-Normaln"/>
        <w:numPr>
          <w:ilvl w:val="0"/>
          <w:numId w:val="28"/>
        </w:numPr>
        <w:rPr>
          <w:rFonts w:asciiTheme="minorHAnsi" w:hAnsiTheme="minorHAnsi"/>
        </w:rPr>
      </w:pPr>
      <w:r w:rsidRPr="00754A06">
        <w:rPr>
          <w:rFonts w:asciiTheme="minorHAnsi" w:hAnsiTheme="minorHAnsi"/>
        </w:rPr>
        <w:t>výsledek hodnocení nabídek.</w:t>
      </w:r>
    </w:p>
    <w:p w:rsidR="004A15B2" w:rsidRPr="00754A06" w:rsidRDefault="004A15B2" w:rsidP="004A15B2">
      <w:pPr>
        <w:pStyle w:val="Text-Normaln"/>
        <w:rPr>
          <w:rFonts w:asciiTheme="minorHAnsi" w:hAnsiTheme="minorHAnsi"/>
        </w:rPr>
      </w:pPr>
      <w:r w:rsidRPr="00754A06">
        <w:rPr>
          <w:rFonts w:asciiTheme="minorHAnsi" w:hAnsiTheme="minorHAnsi"/>
        </w:rPr>
        <w:t>Zadavatel je povinen vybrat k uzavření smlouvy účastníka zadávacího řízení, jehož nabídka byla vyhodnocena jako ekonomicky nejvýhodnější podle výsledku hodnocení nabídek (</w:t>
      </w:r>
      <w:hyperlink r:id="rId25" w:history="1">
        <w:r w:rsidRPr="008D44D2">
          <w:rPr>
            <w:rStyle w:val="Hypertextovodkaz"/>
            <w:rFonts w:asciiTheme="minorHAnsi" w:hAnsiTheme="minorHAnsi"/>
          </w:rPr>
          <w:t>§ 122</w:t>
        </w:r>
      </w:hyperlink>
      <w:r w:rsidRPr="00754A06">
        <w:rPr>
          <w:rFonts w:asciiTheme="minorHAnsi" w:hAnsiTheme="minorHAnsi"/>
        </w:rPr>
        <w:t xml:space="preserve"> Zákona). </w:t>
      </w:r>
    </w:p>
    <w:p w:rsidR="004A15B2" w:rsidRPr="00754A06" w:rsidRDefault="004A15B2" w:rsidP="004A15B2">
      <w:pPr>
        <w:pStyle w:val="Text-Normaln"/>
        <w:rPr>
          <w:rFonts w:asciiTheme="minorHAnsi" w:hAnsiTheme="minorHAnsi"/>
        </w:rPr>
      </w:pPr>
    </w:p>
    <w:p w:rsidR="004A15B2" w:rsidRPr="00754A06" w:rsidRDefault="004A15B2" w:rsidP="004A15B2">
      <w:pPr>
        <w:spacing w:after="0"/>
        <w:rPr>
          <w:rFonts w:eastAsia="Times New Roman"/>
          <w:b/>
          <w:bCs/>
          <w:color w:val="595959" w:themeColor="text1" w:themeTint="A6"/>
          <w:sz w:val="28"/>
          <w:szCs w:val="28"/>
        </w:rPr>
      </w:pPr>
      <w:r w:rsidRPr="00754A06">
        <w:br w:type="page"/>
      </w:r>
    </w:p>
    <w:p w:rsidR="004A15B2" w:rsidRDefault="004A15B2" w:rsidP="004A15B2">
      <w:pPr>
        <w:pStyle w:val="Nadpis10"/>
        <w:rPr>
          <w:rFonts w:asciiTheme="minorHAnsi" w:hAnsiTheme="minorHAnsi"/>
        </w:rPr>
      </w:pPr>
      <w:bookmarkStart w:id="24" w:name="_Toc463442445"/>
    </w:p>
    <w:p w:rsidR="004A15B2" w:rsidRPr="00754A06" w:rsidRDefault="004A15B2" w:rsidP="004A15B2">
      <w:pPr>
        <w:pStyle w:val="Nadpis10"/>
        <w:rPr>
          <w:rFonts w:asciiTheme="minorHAnsi" w:hAnsiTheme="minorHAnsi"/>
        </w:rPr>
      </w:pPr>
      <w:r w:rsidRPr="00754A06">
        <w:rPr>
          <w:rFonts w:asciiTheme="minorHAnsi" w:hAnsiTheme="minorHAnsi"/>
        </w:rPr>
        <w:t>Zdroje</w:t>
      </w:r>
      <w:bookmarkEnd w:id="24"/>
    </w:p>
    <w:p w:rsidR="004A15B2" w:rsidRPr="00754A06" w:rsidRDefault="004A15B2" w:rsidP="004A15B2">
      <w:pPr>
        <w:pStyle w:val="Text-Normaln"/>
        <w:rPr>
          <w:rFonts w:asciiTheme="minorHAnsi" w:hAnsiTheme="minorHAnsi"/>
        </w:rPr>
      </w:pPr>
      <w:proofErr w:type="spellStart"/>
      <w:r w:rsidRPr="00754A06">
        <w:rPr>
          <w:rFonts w:asciiTheme="minorHAnsi" w:hAnsiTheme="minorHAnsi"/>
        </w:rPr>
        <w:t>Das</w:t>
      </w:r>
      <w:proofErr w:type="spellEnd"/>
      <w:r w:rsidRPr="00754A06">
        <w:rPr>
          <w:rFonts w:asciiTheme="minorHAnsi" w:hAnsiTheme="minorHAnsi"/>
        </w:rPr>
        <w:t xml:space="preserve"> </w:t>
      </w:r>
      <w:proofErr w:type="spellStart"/>
      <w:r w:rsidRPr="00754A06">
        <w:rPr>
          <w:rFonts w:asciiTheme="minorHAnsi" w:hAnsiTheme="minorHAnsi"/>
        </w:rPr>
        <w:t>wirtschaftlichste</w:t>
      </w:r>
      <w:proofErr w:type="spellEnd"/>
      <w:r w:rsidRPr="00754A06">
        <w:rPr>
          <w:rFonts w:asciiTheme="minorHAnsi" w:hAnsiTheme="minorHAnsi"/>
        </w:rPr>
        <w:t xml:space="preserve"> </w:t>
      </w:r>
      <w:proofErr w:type="spellStart"/>
      <w:r w:rsidRPr="00754A06">
        <w:rPr>
          <w:rFonts w:asciiTheme="minorHAnsi" w:hAnsiTheme="minorHAnsi"/>
        </w:rPr>
        <w:t>Angebot</w:t>
      </w:r>
      <w:proofErr w:type="spellEnd"/>
      <w:r w:rsidRPr="00754A06">
        <w:rPr>
          <w:rFonts w:asciiTheme="minorHAnsi" w:hAnsiTheme="minorHAnsi"/>
        </w:rPr>
        <w:t xml:space="preserve">, </w:t>
      </w:r>
      <w:proofErr w:type="spellStart"/>
      <w:r w:rsidRPr="00754A06">
        <w:rPr>
          <w:rFonts w:asciiTheme="minorHAnsi" w:hAnsiTheme="minorHAnsi"/>
        </w:rPr>
        <w:t>Hinweise</w:t>
      </w:r>
      <w:proofErr w:type="spellEnd"/>
      <w:r w:rsidRPr="00754A06">
        <w:rPr>
          <w:rFonts w:asciiTheme="minorHAnsi" w:hAnsiTheme="minorHAnsi"/>
        </w:rPr>
        <w:t xml:space="preserve"> </w:t>
      </w:r>
      <w:proofErr w:type="spellStart"/>
      <w:r w:rsidRPr="00754A06">
        <w:rPr>
          <w:rFonts w:asciiTheme="minorHAnsi" w:hAnsiTheme="minorHAnsi"/>
        </w:rPr>
        <w:t>zur</w:t>
      </w:r>
      <w:proofErr w:type="spellEnd"/>
      <w:r w:rsidRPr="00754A06">
        <w:rPr>
          <w:rFonts w:asciiTheme="minorHAnsi" w:hAnsiTheme="minorHAnsi"/>
        </w:rPr>
        <w:t xml:space="preserve"> </w:t>
      </w:r>
      <w:proofErr w:type="spellStart"/>
      <w:r w:rsidRPr="00754A06">
        <w:rPr>
          <w:rFonts w:asciiTheme="minorHAnsi" w:hAnsiTheme="minorHAnsi"/>
        </w:rPr>
        <w:t>richtigen</w:t>
      </w:r>
      <w:proofErr w:type="spellEnd"/>
      <w:r w:rsidRPr="00754A06">
        <w:rPr>
          <w:rFonts w:asciiTheme="minorHAnsi" w:hAnsiTheme="minorHAnsi"/>
        </w:rPr>
        <w:t xml:space="preserve"> </w:t>
      </w:r>
      <w:proofErr w:type="spellStart"/>
      <w:r w:rsidRPr="00754A06">
        <w:rPr>
          <w:rFonts w:asciiTheme="minorHAnsi" w:hAnsiTheme="minorHAnsi"/>
        </w:rPr>
        <w:t>Wertung</w:t>
      </w:r>
      <w:proofErr w:type="spellEnd"/>
      <w:r w:rsidRPr="00754A06">
        <w:rPr>
          <w:rFonts w:asciiTheme="minorHAnsi" w:hAnsiTheme="minorHAnsi"/>
        </w:rPr>
        <w:t xml:space="preserve"> </w:t>
      </w:r>
      <w:proofErr w:type="spellStart"/>
      <w:r w:rsidRPr="00754A06">
        <w:rPr>
          <w:rFonts w:asciiTheme="minorHAnsi" w:hAnsiTheme="minorHAnsi"/>
        </w:rPr>
        <w:t>im</w:t>
      </w:r>
      <w:proofErr w:type="spellEnd"/>
      <w:r w:rsidRPr="00754A06">
        <w:rPr>
          <w:rFonts w:asciiTheme="minorHAnsi" w:hAnsiTheme="minorHAnsi"/>
        </w:rPr>
        <w:t xml:space="preserve"> </w:t>
      </w:r>
      <w:proofErr w:type="spellStart"/>
      <w:r w:rsidRPr="00754A06">
        <w:rPr>
          <w:rFonts w:asciiTheme="minorHAnsi" w:hAnsiTheme="minorHAnsi"/>
        </w:rPr>
        <w:t>Vergabeverfahren</w:t>
      </w:r>
      <w:proofErr w:type="spellEnd"/>
      <w:r w:rsidRPr="00754A06">
        <w:rPr>
          <w:rFonts w:asciiTheme="minorHAnsi" w:hAnsiTheme="minorHAnsi"/>
        </w:rPr>
        <w:t xml:space="preserve">, </w:t>
      </w:r>
      <w:proofErr w:type="spellStart"/>
      <w:r w:rsidRPr="00754A06">
        <w:rPr>
          <w:rFonts w:asciiTheme="minorHAnsi" w:hAnsiTheme="minorHAnsi"/>
        </w:rPr>
        <w:t>Bayerisches</w:t>
      </w:r>
      <w:proofErr w:type="spellEnd"/>
      <w:r w:rsidRPr="00754A06">
        <w:rPr>
          <w:rFonts w:asciiTheme="minorHAnsi" w:hAnsiTheme="minorHAnsi"/>
        </w:rPr>
        <w:t xml:space="preserve"> </w:t>
      </w:r>
      <w:proofErr w:type="spellStart"/>
      <w:r w:rsidRPr="00754A06">
        <w:rPr>
          <w:rFonts w:asciiTheme="minorHAnsi" w:hAnsiTheme="minorHAnsi"/>
        </w:rPr>
        <w:t>Staatsministerium</w:t>
      </w:r>
      <w:proofErr w:type="spellEnd"/>
      <w:r w:rsidRPr="00754A06">
        <w:rPr>
          <w:rFonts w:asciiTheme="minorHAnsi" w:hAnsiTheme="minorHAnsi"/>
        </w:rPr>
        <w:t xml:space="preserve"> </w:t>
      </w:r>
      <w:proofErr w:type="spellStart"/>
      <w:r w:rsidRPr="00754A06">
        <w:rPr>
          <w:rFonts w:asciiTheme="minorHAnsi" w:hAnsiTheme="minorHAnsi"/>
        </w:rPr>
        <w:t>für</w:t>
      </w:r>
      <w:proofErr w:type="spellEnd"/>
      <w:r w:rsidRPr="00754A06">
        <w:rPr>
          <w:rFonts w:asciiTheme="minorHAnsi" w:hAnsiTheme="minorHAnsi"/>
        </w:rPr>
        <w:t xml:space="preserve"> </w:t>
      </w:r>
      <w:proofErr w:type="spellStart"/>
      <w:r w:rsidRPr="00754A06">
        <w:rPr>
          <w:rFonts w:asciiTheme="minorHAnsi" w:hAnsiTheme="minorHAnsi"/>
        </w:rPr>
        <w:t>Wirtschaft</w:t>
      </w:r>
      <w:proofErr w:type="spellEnd"/>
      <w:r w:rsidRPr="00754A06">
        <w:rPr>
          <w:rFonts w:asciiTheme="minorHAnsi" w:hAnsiTheme="minorHAnsi"/>
        </w:rPr>
        <w:t xml:space="preserve">, </w:t>
      </w:r>
      <w:proofErr w:type="spellStart"/>
      <w:r w:rsidRPr="00754A06">
        <w:rPr>
          <w:rFonts w:asciiTheme="minorHAnsi" w:hAnsiTheme="minorHAnsi"/>
        </w:rPr>
        <w:t>Verkehr</w:t>
      </w:r>
      <w:proofErr w:type="spellEnd"/>
      <w:r w:rsidRPr="00754A06">
        <w:rPr>
          <w:rFonts w:asciiTheme="minorHAnsi" w:hAnsiTheme="minorHAnsi"/>
        </w:rPr>
        <w:t xml:space="preserve"> </w:t>
      </w:r>
      <w:proofErr w:type="spellStart"/>
      <w:r w:rsidRPr="00754A06">
        <w:rPr>
          <w:rFonts w:asciiTheme="minorHAnsi" w:hAnsiTheme="minorHAnsi"/>
        </w:rPr>
        <w:t>undTechnologie</w:t>
      </w:r>
      <w:proofErr w:type="spellEnd"/>
      <w:r w:rsidRPr="00754A06">
        <w:rPr>
          <w:rFonts w:asciiTheme="minorHAnsi" w:hAnsiTheme="minorHAnsi"/>
        </w:rPr>
        <w:t>, 2002</w:t>
      </w:r>
    </w:p>
    <w:p w:rsidR="004A15B2" w:rsidRPr="00754A06" w:rsidRDefault="004A15B2" w:rsidP="004A15B2">
      <w:pPr>
        <w:pStyle w:val="Text-Normaln"/>
        <w:rPr>
          <w:rFonts w:asciiTheme="minorHAnsi" w:hAnsiTheme="minorHAnsi"/>
        </w:rPr>
      </w:pPr>
      <w:r w:rsidRPr="00754A06">
        <w:rPr>
          <w:rFonts w:asciiTheme="minorHAnsi" w:hAnsiTheme="minorHAnsi"/>
        </w:rPr>
        <w:t>Metodika zadávání veřejných zakázek, Ministerstvo pro místní rozvoj, 2014</w:t>
      </w:r>
    </w:p>
    <w:p w:rsidR="004A15B2" w:rsidRPr="00754A06" w:rsidRDefault="004A15B2" w:rsidP="004A15B2">
      <w:pPr>
        <w:pStyle w:val="Text-Normaln"/>
        <w:rPr>
          <w:rFonts w:asciiTheme="minorHAnsi" w:hAnsiTheme="minorHAnsi"/>
        </w:rPr>
      </w:pPr>
      <w:r w:rsidRPr="00754A06">
        <w:rPr>
          <w:rFonts w:asciiTheme="minorHAnsi" w:hAnsiTheme="minorHAnsi"/>
        </w:rPr>
        <w:t>NAŘÍZENÍ VLÁDY ze dne 11. května 2016 o stanovení závazných zadávacích podmínek pro veřejné zakázky na pořízení silničních vozidel</w:t>
      </w:r>
    </w:p>
    <w:p w:rsidR="004A15B2" w:rsidRPr="00754A06" w:rsidRDefault="004A15B2" w:rsidP="004A15B2">
      <w:pPr>
        <w:pStyle w:val="Text-Normaln"/>
        <w:rPr>
          <w:rFonts w:asciiTheme="minorHAnsi" w:hAnsiTheme="minorHAnsi"/>
        </w:rPr>
      </w:pPr>
      <w:r w:rsidRPr="00754A06">
        <w:rPr>
          <w:rFonts w:asciiTheme="minorHAnsi" w:hAnsiTheme="minorHAnsi"/>
        </w:rPr>
        <w:t xml:space="preserve">Nejčastější chyby zadavatelů při zadávání veřejných zakázek, </w:t>
      </w:r>
      <w:proofErr w:type="spellStart"/>
      <w:r w:rsidRPr="00754A06">
        <w:rPr>
          <w:rFonts w:asciiTheme="minorHAnsi" w:hAnsiTheme="minorHAnsi"/>
        </w:rPr>
        <w:t>Newsletter</w:t>
      </w:r>
      <w:proofErr w:type="spellEnd"/>
      <w:r w:rsidRPr="00754A06">
        <w:rPr>
          <w:rFonts w:asciiTheme="minorHAnsi" w:hAnsiTheme="minorHAnsi"/>
        </w:rPr>
        <w:t xml:space="preserve"> MŠMT Operačního programu Vzdělávání pro konkurenceschopnost, 2007</w:t>
      </w:r>
    </w:p>
    <w:p w:rsidR="004A15B2" w:rsidRPr="00754A06" w:rsidRDefault="004A15B2" w:rsidP="004A15B2">
      <w:pPr>
        <w:pStyle w:val="Text-Normaln"/>
        <w:rPr>
          <w:rFonts w:asciiTheme="minorHAnsi" w:hAnsiTheme="minorHAnsi"/>
        </w:rPr>
      </w:pPr>
      <w:r w:rsidRPr="00754A06">
        <w:rPr>
          <w:rFonts w:asciiTheme="minorHAnsi" w:hAnsiTheme="minorHAnsi"/>
        </w:rPr>
        <w:t>Výstupy z konzultací a elektronické komunikace s příslušnými ministerstvy vybraných členských států EU</w:t>
      </w:r>
    </w:p>
    <w:p w:rsidR="004A15B2" w:rsidRPr="00754A06" w:rsidRDefault="004A15B2" w:rsidP="004A15B2">
      <w:pPr>
        <w:pStyle w:val="Text-Normaln"/>
        <w:rPr>
          <w:rFonts w:asciiTheme="minorHAnsi" w:hAnsiTheme="minorHAnsi"/>
        </w:rPr>
      </w:pPr>
      <w:r w:rsidRPr="00754A06">
        <w:rPr>
          <w:rFonts w:asciiTheme="minorHAnsi" w:hAnsiTheme="minorHAnsi"/>
        </w:rPr>
        <w:t>ZADÁVÁNÍ VEŘEJNÝCH ZAKÁZEK – PRAKTICKÁ PŘÍRUČKA, Evropská Unie, 2015</w:t>
      </w:r>
    </w:p>
    <w:p w:rsidR="004A15B2" w:rsidRPr="00754A06" w:rsidRDefault="004A15B2" w:rsidP="004A15B2">
      <w:pPr>
        <w:pStyle w:val="Text-Normaln"/>
        <w:rPr>
          <w:rFonts w:asciiTheme="minorHAnsi" w:hAnsiTheme="minorHAnsi"/>
        </w:rPr>
      </w:pPr>
      <w:r w:rsidRPr="00754A06">
        <w:rPr>
          <w:rFonts w:asciiTheme="minorHAnsi" w:hAnsiTheme="minorHAnsi"/>
        </w:rPr>
        <w:t>Zákon č. 134/2016 Sb., o zadávání veřejných zakázek</w:t>
      </w:r>
    </w:p>
    <w:p w:rsidR="004A15B2" w:rsidRPr="00754A06" w:rsidRDefault="00D80BA0" w:rsidP="004A15B2">
      <w:pPr>
        <w:pStyle w:val="Text-Normaln"/>
        <w:rPr>
          <w:rFonts w:asciiTheme="minorHAnsi" w:hAnsiTheme="minorHAnsi"/>
        </w:rPr>
      </w:pPr>
      <w:hyperlink r:id="rId26" w:history="1">
        <w:r w:rsidR="004A15B2" w:rsidRPr="00754A06">
          <w:rPr>
            <w:rStyle w:val="Hypertextovodkaz"/>
            <w:rFonts w:asciiTheme="minorHAnsi" w:hAnsiTheme="minorHAnsi"/>
          </w:rPr>
          <w:t>www.uohs.cz</w:t>
        </w:r>
      </w:hyperlink>
    </w:p>
    <w:p w:rsidR="004A15B2" w:rsidRPr="00754A06" w:rsidRDefault="00D80BA0" w:rsidP="004A15B2">
      <w:pPr>
        <w:pStyle w:val="Text-Normaln"/>
        <w:rPr>
          <w:rFonts w:asciiTheme="minorHAnsi" w:hAnsiTheme="minorHAnsi"/>
        </w:rPr>
      </w:pPr>
      <w:hyperlink r:id="rId27" w:history="1">
        <w:r w:rsidR="004A15B2" w:rsidRPr="00754A06">
          <w:rPr>
            <w:rStyle w:val="Hypertextovodkaz"/>
            <w:rFonts w:asciiTheme="minorHAnsi" w:hAnsiTheme="minorHAnsi"/>
          </w:rPr>
          <w:t>www.procurementjourney.scot</w:t>
        </w:r>
      </w:hyperlink>
    </w:p>
    <w:p w:rsidR="004A15B2" w:rsidRPr="00754A06" w:rsidRDefault="00D80BA0" w:rsidP="004A15B2">
      <w:pPr>
        <w:pStyle w:val="Text-Normaln"/>
        <w:rPr>
          <w:rFonts w:asciiTheme="minorHAnsi" w:hAnsiTheme="minorHAnsi"/>
        </w:rPr>
      </w:pPr>
      <w:hyperlink r:id="rId28" w:history="1">
        <w:r w:rsidR="004A15B2" w:rsidRPr="00754A06">
          <w:rPr>
            <w:rStyle w:val="Hypertextovodkaz"/>
            <w:rFonts w:asciiTheme="minorHAnsi" w:hAnsiTheme="minorHAnsi"/>
          </w:rPr>
          <w:t>www.procurement-forum.eu</w:t>
        </w:r>
      </w:hyperlink>
    </w:p>
    <w:p w:rsidR="004A15B2" w:rsidRPr="00754A06" w:rsidRDefault="00D80BA0" w:rsidP="004A15B2">
      <w:pPr>
        <w:pStyle w:val="Text-Normaln"/>
        <w:rPr>
          <w:rFonts w:asciiTheme="minorHAnsi" w:hAnsiTheme="minorHAnsi"/>
        </w:rPr>
      </w:pPr>
      <w:hyperlink r:id="rId29" w:history="1">
        <w:r w:rsidR="004A15B2" w:rsidRPr="00754A06">
          <w:rPr>
            <w:rStyle w:val="Hypertextovodkaz"/>
            <w:rFonts w:asciiTheme="minorHAnsi" w:hAnsiTheme="minorHAnsi"/>
          </w:rPr>
          <w:t>www.vestnikverejnychzakazek.cz</w:t>
        </w:r>
      </w:hyperlink>
    </w:p>
    <w:p w:rsidR="004A15B2" w:rsidRPr="00754A06" w:rsidRDefault="004A15B2" w:rsidP="004A15B2"/>
    <w:p w:rsidR="004A15B2" w:rsidRPr="00C478DF" w:rsidRDefault="004A15B2" w:rsidP="004A15B2">
      <w:pPr>
        <w:widowControl w:val="0"/>
        <w:rPr>
          <w:rFonts w:ascii="Arial" w:hAnsi="Arial" w:cs="Arial"/>
        </w:rPr>
      </w:pPr>
    </w:p>
    <w:sectPr w:rsidR="004A15B2" w:rsidRPr="00C478DF" w:rsidSect="00D80BA0">
      <w:headerReference w:type="even" r:id="rId30"/>
      <w:headerReference w:type="default" r:id="rId31"/>
      <w:footerReference w:type="default" r:id="rId32"/>
      <w:headerReference w:type="first" r:id="rId3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FC0" w:rsidRDefault="008E2FC0" w:rsidP="00F66ED5">
      <w:pPr>
        <w:spacing w:after="0" w:line="240" w:lineRule="auto"/>
      </w:pPr>
      <w:r>
        <w:separator/>
      </w:r>
    </w:p>
  </w:endnote>
  <w:endnote w:type="continuationSeparator" w:id="0">
    <w:p w:rsidR="008E2FC0" w:rsidRDefault="008E2FC0" w:rsidP="00F66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empelGaramondLTPro-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948897"/>
      <w:docPartObj>
        <w:docPartGallery w:val="Page Numbers (Bottom of Page)"/>
        <w:docPartUnique/>
      </w:docPartObj>
    </w:sdtPr>
    <w:sdtContent>
      <w:p w:rsidR="006A745A" w:rsidRDefault="00D80BA0">
        <w:pPr>
          <w:pStyle w:val="Zpat"/>
          <w:jc w:val="right"/>
        </w:pPr>
        <w:r>
          <w:fldChar w:fldCharType="begin"/>
        </w:r>
        <w:r w:rsidR="006A745A">
          <w:instrText>PAGE   \* MERGEFORMAT</w:instrText>
        </w:r>
        <w:r>
          <w:fldChar w:fldCharType="separate"/>
        </w:r>
        <w:r w:rsidR="004500FD">
          <w:rPr>
            <w:noProof/>
          </w:rPr>
          <w:t>1</w:t>
        </w:r>
        <w:r>
          <w:fldChar w:fldCharType="end"/>
        </w:r>
      </w:p>
    </w:sdtContent>
  </w:sdt>
  <w:p w:rsidR="006A745A" w:rsidRDefault="006A745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FC0" w:rsidRDefault="008E2FC0" w:rsidP="00F66ED5">
      <w:pPr>
        <w:spacing w:after="0" w:line="240" w:lineRule="auto"/>
      </w:pPr>
      <w:r>
        <w:separator/>
      </w:r>
    </w:p>
  </w:footnote>
  <w:footnote w:type="continuationSeparator" w:id="0">
    <w:p w:rsidR="008E2FC0" w:rsidRDefault="008E2FC0" w:rsidP="00F66ED5">
      <w:pPr>
        <w:spacing w:after="0" w:line="240" w:lineRule="auto"/>
      </w:pPr>
      <w:r>
        <w:continuationSeparator/>
      </w:r>
    </w:p>
  </w:footnote>
  <w:footnote w:id="1">
    <w:p w:rsidR="006A745A" w:rsidRDefault="006A745A" w:rsidP="004A15B2">
      <w:pPr>
        <w:pStyle w:val="Textpoznpodarou"/>
      </w:pPr>
      <w:r>
        <w:rPr>
          <w:rStyle w:val="Znakapoznpodarou"/>
        </w:rPr>
        <w:footnoteRef/>
      </w:r>
      <w:r>
        <w:t xml:space="preserve"> </w:t>
      </w:r>
      <w:proofErr w:type="spellStart"/>
      <w:r>
        <w:rPr>
          <w:sz w:val="22"/>
          <w:szCs w:val="22"/>
        </w:rPr>
        <w:t>Effectiveness</w:t>
      </w:r>
      <w:proofErr w:type="spellEnd"/>
      <w:r>
        <w:rPr>
          <w:sz w:val="22"/>
          <w:szCs w:val="22"/>
        </w:rPr>
        <w:t xml:space="preserve">, </w:t>
      </w:r>
      <w:proofErr w:type="spellStart"/>
      <w:r>
        <w:rPr>
          <w:sz w:val="22"/>
          <w:szCs w:val="22"/>
        </w:rPr>
        <w:t>Efficiency</w:t>
      </w:r>
      <w:proofErr w:type="spellEnd"/>
      <w:r>
        <w:rPr>
          <w:sz w:val="22"/>
          <w:szCs w:val="22"/>
        </w:rPr>
        <w:t xml:space="preserve">, </w:t>
      </w:r>
      <w:proofErr w:type="spellStart"/>
      <w:r>
        <w:rPr>
          <w:sz w:val="22"/>
          <w:szCs w:val="22"/>
        </w:rPr>
        <w:t>E</w:t>
      </w:r>
      <w:r w:rsidRPr="0039245A">
        <w:rPr>
          <w:sz w:val="22"/>
          <w:szCs w:val="22"/>
        </w:rPr>
        <w:t>conomy</w:t>
      </w:r>
      <w:proofErr w:type="spellEnd"/>
    </w:p>
  </w:footnote>
  <w:footnote w:id="2">
    <w:p w:rsidR="006A745A" w:rsidRDefault="006A745A" w:rsidP="004A15B2">
      <w:pPr>
        <w:pStyle w:val="Textpoznpodarou"/>
      </w:pPr>
      <w:r>
        <w:rPr>
          <w:rStyle w:val="Znakapoznpodarou"/>
        </w:rPr>
        <w:footnoteRef/>
      </w:r>
      <w:r>
        <w:t xml:space="preserve"> NAŘÍZENÍ VLÁDY ze dne 11. května 2016 o stanovení závazných zadávacích podmínek pro veřejné zakázky na pořízení silničních vozidel.</w:t>
      </w:r>
    </w:p>
  </w:footnote>
  <w:footnote w:id="3">
    <w:p w:rsidR="006A745A" w:rsidRDefault="006A745A" w:rsidP="004A15B2">
      <w:pPr>
        <w:pStyle w:val="Textpoznpodarou"/>
      </w:pPr>
      <w:r>
        <w:rPr>
          <w:rStyle w:val="Znakapoznpodarou"/>
        </w:rPr>
        <w:footnoteRef/>
      </w:r>
      <w:r>
        <w:t xml:space="preserve"> Zadavatel si může stanovit jakýkoliv způsob výpočtu hodnocení nabídek, pokud tento bude v souladu se Zákonem a zásadami zadávání veřejných zakázek, především zásadou transparentnosti a nediskriminace.</w:t>
      </w:r>
    </w:p>
  </w:footnote>
  <w:footnote w:id="4">
    <w:p w:rsidR="006A745A" w:rsidRDefault="006A745A" w:rsidP="004A15B2">
      <w:pPr>
        <w:pStyle w:val="Textpoznpodarou"/>
      </w:pPr>
      <w:r>
        <w:rPr>
          <w:rStyle w:val="Znakapoznpodarou"/>
        </w:rPr>
        <w:footnoteRef/>
      </w:r>
      <w:r>
        <w:t xml:space="preserve"> U veřejných zakázek s předpokládanou hodnotou vyšší než 300 000 000 Kč zadavatel musí zajistit, aby hodnocení nabídek provedla komise, která má minimálně 5 členů, z nichž většina má příslušnou odbornost ve vztahu k předmětu veřejné zakázky.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5A" w:rsidRDefault="00D80BA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9384" o:spid="_x0000_s2065" type="#_x0000_t75" style="position:absolute;margin-left:0;margin-top:0;width:551.05pt;height:307.45pt;z-index:-251656192;mso-position-horizontal:center;mso-position-horizontal-relative:margin;mso-position-vertical:center;mso-position-vertical-relative:margin" o:allowincell="f">
          <v:imagedata r:id="rId1" o:title="podtisk_modr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5A" w:rsidRDefault="006A745A">
    <w:pPr>
      <w:pStyle w:val="Zhlav"/>
    </w:pPr>
    <w:r>
      <w:rPr>
        <w:noProof/>
        <w:lang w:eastAsia="cs-CZ"/>
      </w:rPr>
      <w:drawing>
        <wp:anchor distT="0" distB="0" distL="114300" distR="114300" simplePos="0" relativeHeight="251662336" behindDoc="0" locked="0" layoutInCell="1" allowOverlap="1">
          <wp:simplePos x="0" y="0"/>
          <wp:positionH relativeFrom="margin">
            <wp:posOffset>-635</wp:posOffset>
          </wp:positionH>
          <wp:positionV relativeFrom="margin">
            <wp:posOffset>-473075</wp:posOffset>
          </wp:positionV>
          <wp:extent cx="2160905" cy="46609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r_cr_rg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0905" cy="466090"/>
                  </a:xfrm>
                  <a:prstGeom prst="rect">
                    <a:avLst/>
                  </a:prstGeom>
                </pic:spPr>
              </pic:pic>
            </a:graphicData>
          </a:graphic>
        </wp:anchor>
      </w:drawing>
    </w:r>
    <w:r w:rsidR="00D80BA0">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9385" o:spid="_x0000_s2066" type="#_x0000_t75" style="position:absolute;margin-left:0;margin-top:0;width:551.05pt;height:307.45pt;z-index:-251655168;mso-position-horizontal:center;mso-position-horizontal-relative:margin;mso-position-vertical:center;mso-position-vertical-relative:margin" o:allowincell="f">
          <v:imagedata r:id="rId2" o:title="podtisk_modr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5A" w:rsidRDefault="00D80BA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9383" o:spid="_x0000_s2064" type="#_x0000_t75" style="position:absolute;margin-left:0;margin-top:0;width:551.05pt;height:307.45pt;z-index:-251657216;mso-position-horizontal:center;mso-position-horizontal-relative:margin;mso-position-vertical:center;mso-position-vertical-relative:margin" o:allowincell="f">
          <v:imagedata r:id="rId1" o:title="podtisk_modr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362"/>
    <w:multiLevelType w:val="hybridMultilevel"/>
    <w:tmpl w:val="CACED1F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8BB12CB"/>
    <w:multiLevelType w:val="hybridMultilevel"/>
    <w:tmpl w:val="40F2D1A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8EE4883"/>
    <w:multiLevelType w:val="hybridMultilevel"/>
    <w:tmpl w:val="3E5254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A3830E3"/>
    <w:multiLevelType w:val="hybridMultilevel"/>
    <w:tmpl w:val="6BCCF1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B81782C"/>
    <w:multiLevelType w:val="hybridMultilevel"/>
    <w:tmpl w:val="0D888F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19FE5667"/>
    <w:multiLevelType w:val="hybridMultilevel"/>
    <w:tmpl w:val="0C9871D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nsid w:val="1BAC5236"/>
    <w:multiLevelType w:val="hybridMultilevel"/>
    <w:tmpl w:val="315C1C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0C3DC4"/>
    <w:multiLevelType w:val="hybridMultilevel"/>
    <w:tmpl w:val="876225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1917681"/>
    <w:multiLevelType w:val="hybridMultilevel"/>
    <w:tmpl w:val="2D08F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26A70325"/>
    <w:multiLevelType w:val="hybridMultilevel"/>
    <w:tmpl w:val="871CA08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D2D5DD5"/>
    <w:multiLevelType w:val="hybridMultilevel"/>
    <w:tmpl w:val="20885C3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329A7890"/>
    <w:multiLevelType w:val="multilevel"/>
    <w:tmpl w:val="E6201BF6"/>
    <w:lvl w:ilvl="0">
      <w:start w:val="1"/>
      <w:numFmt w:val="decimal"/>
      <w:lvlText w:val="%1"/>
      <w:lvlJc w:val="left"/>
      <w:pPr>
        <w:ind w:left="432" w:hanging="432"/>
      </w:pPr>
      <w:rPr>
        <w:rFonts w:asciiTheme="majorHAnsi" w:hAnsiTheme="majorHAnsi" w:hint="default"/>
      </w:rPr>
    </w:lvl>
    <w:lvl w:ilvl="1">
      <w:start w:val="1"/>
      <w:numFmt w:val="decimal"/>
      <w:lvlText w:val="%1.%2"/>
      <w:lvlJc w:val="left"/>
      <w:pPr>
        <w:ind w:left="576" w:hanging="576"/>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91F0C68"/>
    <w:multiLevelType w:val="hybridMultilevel"/>
    <w:tmpl w:val="3858F4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3C2F0636"/>
    <w:multiLevelType w:val="hybridMultilevel"/>
    <w:tmpl w:val="0CD8157C"/>
    <w:lvl w:ilvl="0" w:tplc="04050011">
      <w:start w:val="1"/>
      <w:numFmt w:val="decimal"/>
      <w:lvlText w:val="%1)"/>
      <w:lvlJc w:val="left"/>
      <w:pPr>
        <w:ind w:left="360" w:hanging="360"/>
      </w:pPr>
    </w:lvl>
    <w:lvl w:ilvl="1" w:tplc="BAA02D3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E7133E3"/>
    <w:multiLevelType w:val="hybridMultilevel"/>
    <w:tmpl w:val="9A96FA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2C66B0F"/>
    <w:multiLevelType w:val="hybridMultilevel"/>
    <w:tmpl w:val="D53CE9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40378B2"/>
    <w:multiLevelType w:val="hybridMultilevel"/>
    <w:tmpl w:val="10C0D7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4CB61E96"/>
    <w:multiLevelType w:val="hybridMultilevel"/>
    <w:tmpl w:val="486A68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4FCF10DF"/>
    <w:multiLevelType w:val="hybridMultilevel"/>
    <w:tmpl w:val="FB4E62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8BA1065"/>
    <w:multiLevelType w:val="hybridMultilevel"/>
    <w:tmpl w:val="25BC2A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5C916482"/>
    <w:multiLevelType w:val="hybridMultilevel"/>
    <w:tmpl w:val="1FA0B9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330041C"/>
    <w:multiLevelType w:val="hybridMultilevel"/>
    <w:tmpl w:val="9F7A93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688A3397"/>
    <w:multiLevelType w:val="hybridMultilevel"/>
    <w:tmpl w:val="D0500F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6AA91B98"/>
    <w:multiLevelType w:val="hybridMultilevel"/>
    <w:tmpl w:val="90F474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6AB02173"/>
    <w:multiLevelType w:val="hybridMultilevel"/>
    <w:tmpl w:val="F274CE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72AE4FFC"/>
    <w:multiLevelType w:val="hybridMultilevel"/>
    <w:tmpl w:val="6F0A65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73EC7355"/>
    <w:multiLevelType w:val="hybridMultilevel"/>
    <w:tmpl w:val="83FA6E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67B28ED"/>
    <w:multiLevelType w:val="hybridMultilevel"/>
    <w:tmpl w:val="707A94B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11"/>
  </w:num>
  <w:num w:numId="3">
    <w:abstractNumId w:val="5"/>
  </w:num>
  <w:num w:numId="4">
    <w:abstractNumId w:val="18"/>
  </w:num>
  <w:num w:numId="5">
    <w:abstractNumId w:val="3"/>
  </w:num>
  <w:num w:numId="6">
    <w:abstractNumId w:val="20"/>
  </w:num>
  <w:num w:numId="7">
    <w:abstractNumId w:val="26"/>
  </w:num>
  <w:num w:numId="8">
    <w:abstractNumId w:val="15"/>
  </w:num>
  <w:num w:numId="9">
    <w:abstractNumId w:val="17"/>
  </w:num>
  <w:num w:numId="10">
    <w:abstractNumId w:val="12"/>
  </w:num>
  <w:num w:numId="11">
    <w:abstractNumId w:val="24"/>
  </w:num>
  <w:num w:numId="12">
    <w:abstractNumId w:val="14"/>
  </w:num>
  <w:num w:numId="13">
    <w:abstractNumId w:val="4"/>
  </w:num>
  <w:num w:numId="14">
    <w:abstractNumId w:val="0"/>
  </w:num>
  <w:num w:numId="15">
    <w:abstractNumId w:val="8"/>
  </w:num>
  <w:num w:numId="16">
    <w:abstractNumId w:val="7"/>
  </w:num>
  <w:num w:numId="17">
    <w:abstractNumId w:val="27"/>
  </w:num>
  <w:num w:numId="18">
    <w:abstractNumId w:val="19"/>
  </w:num>
  <w:num w:numId="19">
    <w:abstractNumId w:val="13"/>
  </w:num>
  <w:num w:numId="20">
    <w:abstractNumId w:val="2"/>
  </w:num>
  <w:num w:numId="21">
    <w:abstractNumId w:val="16"/>
  </w:num>
  <w:num w:numId="22">
    <w:abstractNumId w:val="23"/>
  </w:num>
  <w:num w:numId="23">
    <w:abstractNumId w:val="25"/>
  </w:num>
  <w:num w:numId="24">
    <w:abstractNumId w:val="21"/>
  </w:num>
  <w:num w:numId="25">
    <w:abstractNumId w:val="1"/>
  </w:num>
  <w:num w:numId="26">
    <w:abstractNumId w:val="10"/>
  </w:num>
  <w:num w:numId="27">
    <w:abstractNumId w:val="9"/>
  </w:num>
  <w:num w:numId="28">
    <w:abstractNumId w:val="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66ED5"/>
    <w:rsid w:val="000A0934"/>
    <w:rsid w:val="00171BC6"/>
    <w:rsid w:val="001C3691"/>
    <w:rsid w:val="001D7A0A"/>
    <w:rsid w:val="004500FD"/>
    <w:rsid w:val="004835F3"/>
    <w:rsid w:val="004A15B2"/>
    <w:rsid w:val="004C65DB"/>
    <w:rsid w:val="00515839"/>
    <w:rsid w:val="0058372E"/>
    <w:rsid w:val="006A745A"/>
    <w:rsid w:val="006D140B"/>
    <w:rsid w:val="00745234"/>
    <w:rsid w:val="00862AD9"/>
    <w:rsid w:val="008D44D2"/>
    <w:rsid w:val="008E2FC0"/>
    <w:rsid w:val="009F0025"/>
    <w:rsid w:val="00A858C2"/>
    <w:rsid w:val="00A8614C"/>
    <w:rsid w:val="00B06F81"/>
    <w:rsid w:val="00BD71BE"/>
    <w:rsid w:val="00C478DF"/>
    <w:rsid w:val="00C675B0"/>
    <w:rsid w:val="00C90E13"/>
    <w:rsid w:val="00D16927"/>
    <w:rsid w:val="00D522AA"/>
    <w:rsid w:val="00D53058"/>
    <w:rsid w:val="00D80BA0"/>
    <w:rsid w:val="00DC0A39"/>
    <w:rsid w:val="00E833A8"/>
    <w:rsid w:val="00ED742E"/>
    <w:rsid w:val="00F66E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372E"/>
  </w:style>
  <w:style w:type="paragraph" w:styleId="Nadpis1">
    <w:name w:val="heading 1"/>
    <w:basedOn w:val="Normln"/>
    <w:next w:val="Normln"/>
    <w:link w:val="Nadpis1Char"/>
    <w:uiPriority w:val="99"/>
    <w:qFormat/>
    <w:rsid w:val="00A85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eading 2 Firm,Heading 2 Firm1"/>
    <w:basedOn w:val="Normln"/>
    <w:next w:val="Normln"/>
    <w:link w:val="Nadpis2Char"/>
    <w:uiPriority w:val="99"/>
    <w:unhideWhenUsed/>
    <w:qFormat/>
    <w:rsid w:val="00A85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A858C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qFormat/>
    <w:rsid w:val="004A15B2"/>
    <w:pPr>
      <w:keepNext/>
      <w:keepLines/>
      <w:spacing w:before="200" w:after="0" w:line="240" w:lineRule="auto"/>
      <w:ind w:left="864" w:hanging="864"/>
      <w:jc w:val="both"/>
      <w:outlineLvl w:val="3"/>
    </w:pPr>
    <w:rPr>
      <w:rFonts w:ascii="Cambria" w:eastAsia="Times New Roman" w:hAnsi="Cambria" w:cs="Times New Roman"/>
      <w:b/>
      <w:bCs/>
      <w:i/>
      <w:iCs/>
      <w:color w:val="AC9B02"/>
    </w:rPr>
  </w:style>
  <w:style w:type="paragraph" w:styleId="Nadpis5">
    <w:name w:val="heading 5"/>
    <w:basedOn w:val="Normln"/>
    <w:next w:val="Normln"/>
    <w:link w:val="Nadpis5Char"/>
    <w:uiPriority w:val="99"/>
    <w:qFormat/>
    <w:rsid w:val="004A15B2"/>
    <w:pPr>
      <w:spacing w:before="240" w:after="60" w:line="240" w:lineRule="auto"/>
      <w:ind w:left="1008" w:hanging="1008"/>
      <w:jc w:val="both"/>
      <w:outlineLvl w:val="4"/>
    </w:pPr>
    <w:rPr>
      <w:rFonts w:ascii="Calibri" w:eastAsia="Times New Roman" w:hAnsi="Calibri" w:cs="Times New Roman"/>
      <w:b/>
      <w:bCs/>
      <w:i/>
      <w:iCs/>
      <w:sz w:val="26"/>
      <w:szCs w:val="26"/>
    </w:rPr>
  </w:style>
  <w:style w:type="paragraph" w:styleId="Nadpis6">
    <w:name w:val="heading 6"/>
    <w:basedOn w:val="Normln"/>
    <w:next w:val="Normln"/>
    <w:link w:val="Nadpis6Char"/>
    <w:uiPriority w:val="9"/>
    <w:qFormat/>
    <w:rsid w:val="004A15B2"/>
    <w:pPr>
      <w:spacing w:before="240" w:after="60" w:line="240" w:lineRule="auto"/>
      <w:ind w:left="1152" w:hanging="1152"/>
      <w:jc w:val="both"/>
      <w:outlineLvl w:val="5"/>
    </w:pPr>
    <w:rPr>
      <w:rFonts w:ascii="Calibri" w:eastAsia="Times New Roman" w:hAnsi="Calibri" w:cs="Times New Roman"/>
      <w:b/>
      <w:bCs/>
      <w:sz w:val="24"/>
    </w:rPr>
  </w:style>
  <w:style w:type="paragraph" w:styleId="Nadpis7">
    <w:name w:val="heading 7"/>
    <w:basedOn w:val="Normln"/>
    <w:next w:val="Normln"/>
    <w:link w:val="Nadpis7Char"/>
    <w:uiPriority w:val="9"/>
    <w:qFormat/>
    <w:rsid w:val="004A15B2"/>
    <w:pPr>
      <w:spacing w:before="240" w:after="60" w:line="240" w:lineRule="auto"/>
      <w:ind w:left="1296" w:hanging="1296"/>
      <w:jc w:val="both"/>
      <w:outlineLvl w:val="6"/>
    </w:pPr>
    <w:rPr>
      <w:rFonts w:ascii="Calibri" w:eastAsia="Times New Roman" w:hAnsi="Calibri" w:cs="Times New Roman"/>
      <w:sz w:val="24"/>
      <w:szCs w:val="24"/>
    </w:rPr>
  </w:style>
  <w:style w:type="paragraph" w:styleId="Nadpis8">
    <w:name w:val="heading 8"/>
    <w:basedOn w:val="Normln"/>
    <w:next w:val="Normln"/>
    <w:link w:val="Nadpis8Char"/>
    <w:uiPriority w:val="9"/>
    <w:qFormat/>
    <w:rsid w:val="004A15B2"/>
    <w:pPr>
      <w:spacing w:before="240" w:after="60" w:line="240" w:lineRule="auto"/>
      <w:ind w:left="1440" w:hanging="1440"/>
      <w:jc w:val="both"/>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qFormat/>
    <w:rsid w:val="004A15B2"/>
    <w:pPr>
      <w:spacing w:before="240" w:after="60" w:line="240" w:lineRule="auto"/>
      <w:ind w:left="1584" w:hanging="1584"/>
      <w:jc w:val="both"/>
      <w:outlineLvl w:val="8"/>
    </w:pPr>
    <w:rPr>
      <w:rFonts w:ascii="Cambria" w:eastAsia="Times New Roman" w:hAnsi="Cambria"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6E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6ED5"/>
  </w:style>
  <w:style w:type="paragraph" w:styleId="Zpat">
    <w:name w:val="footer"/>
    <w:basedOn w:val="Normln"/>
    <w:link w:val="ZpatChar"/>
    <w:uiPriority w:val="99"/>
    <w:unhideWhenUsed/>
    <w:rsid w:val="00F66ED5"/>
    <w:pPr>
      <w:tabs>
        <w:tab w:val="center" w:pos="4536"/>
        <w:tab w:val="right" w:pos="9072"/>
      </w:tabs>
      <w:spacing w:after="0" w:line="240" w:lineRule="auto"/>
    </w:pPr>
  </w:style>
  <w:style w:type="character" w:customStyle="1" w:styleId="ZpatChar">
    <w:name w:val="Zápatí Char"/>
    <w:basedOn w:val="Standardnpsmoodstavce"/>
    <w:link w:val="Zpat"/>
    <w:uiPriority w:val="99"/>
    <w:rsid w:val="00F66ED5"/>
  </w:style>
  <w:style w:type="paragraph" w:styleId="Textbubliny">
    <w:name w:val="Balloon Text"/>
    <w:basedOn w:val="Normln"/>
    <w:link w:val="TextbublinyChar"/>
    <w:uiPriority w:val="99"/>
    <w:semiHidden/>
    <w:unhideWhenUsed/>
    <w:rsid w:val="00F66E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6ED5"/>
    <w:rPr>
      <w:rFonts w:ascii="Tahoma" w:hAnsi="Tahoma" w:cs="Tahoma"/>
      <w:sz w:val="16"/>
      <w:szCs w:val="16"/>
    </w:rPr>
  </w:style>
  <w:style w:type="character" w:customStyle="1" w:styleId="Nadpis1Char">
    <w:name w:val="Nadpis 1 Char"/>
    <w:basedOn w:val="Standardnpsmoodstavce"/>
    <w:link w:val="Nadpis1"/>
    <w:uiPriority w:val="9"/>
    <w:rsid w:val="00A858C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aliases w:val="Heading 2 Firm Char,Heading 2 Firm1 Char"/>
    <w:basedOn w:val="Standardnpsmoodstavce"/>
    <w:link w:val="Nadpis2"/>
    <w:uiPriority w:val="9"/>
    <w:rsid w:val="00A858C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A858C2"/>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A858C2"/>
    <w:pPr>
      <w:ind w:left="720"/>
      <w:contextualSpacing/>
    </w:pPr>
  </w:style>
  <w:style w:type="table" w:styleId="Mkatabulky">
    <w:name w:val="Table Grid"/>
    <w:basedOn w:val="Normlntabulka"/>
    <w:uiPriority w:val="39"/>
    <w:rsid w:val="00A85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link w:val="TextpoznpodarouChar"/>
    <w:unhideWhenUsed/>
    <w:rsid w:val="005837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372E"/>
    <w:rPr>
      <w:sz w:val="20"/>
      <w:szCs w:val="20"/>
    </w:rPr>
  </w:style>
  <w:style w:type="character" w:styleId="Znakapoznpodarou">
    <w:name w:val="footnote reference"/>
    <w:basedOn w:val="Standardnpsmoodstavce"/>
    <w:unhideWhenUsed/>
    <w:rsid w:val="0058372E"/>
    <w:rPr>
      <w:vertAlign w:val="superscript"/>
    </w:rPr>
  </w:style>
  <w:style w:type="character" w:styleId="Hypertextovodkaz">
    <w:name w:val="Hyperlink"/>
    <w:basedOn w:val="Standardnpsmoodstavce"/>
    <w:uiPriority w:val="99"/>
    <w:unhideWhenUsed/>
    <w:rsid w:val="0058372E"/>
    <w:rPr>
      <w:color w:val="0563C1"/>
      <w:u w:val="single"/>
    </w:rPr>
  </w:style>
  <w:style w:type="character" w:customStyle="1" w:styleId="form-control-text6">
    <w:name w:val="form-control-text6"/>
    <w:basedOn w:val="Standardnpsmoodstavce"/>
    <w:rsid w:val="001C3691"/>
  </w:style>
  <w:style w:type="character" w:styleId="Sledovanodkaz">
    <w:name w:val="FollowedHyperlink"/>
    <w:basedOn w:val="Standardnpsmoodstavce"/>
    <w:uiPriority w:val="99"/>
    <w:semiHidden/>
    <w:unhideWhenUsed/>
    <w:rsid w:val="001C3691"/>
    <w:rPr>
      <w:color w:val="800080" w:themeColor="followedHyperlink"/>
      <w:u w:val="single"/>
    </w:rPr>
  </w:style>
  <w:style w:type="paragraph" w:styleId="Obsah1">
    <w:name w:val="toc 1"/>
    <w:basedOn w:val="Normln"/>
    <w:next w:val="Normln"/>
    <w:autoRedefine/>
    <w:uiPriority w:val="39"/>
    <w:unhideWhenUsed/>
    <w:rsid w:val="004A15B2"/>
    <w:pPr>
      <w:tabs>
        <w:tab w:val="left" w:pos="480"/>
        <w:tab w:val="right" w:leader="dot" w:pos="9062"/>
      </w:tabs>
      <w:spacing w:before="120" w:after="120" w:line="240" w:lineRule="auto"/>
      <w:jc w:val="both"/>
    </w:pPr>
    <w:rPr>
      <w:rFonts w:eastAsia="Calibri" w:cs="Times New Roman"/>
      <w:b/>
      <w:bCs/>
      <w:caps/>
      <w:sz w:val="20"/>
      <w:szCs w:val="20"/>
    </w:rPr>
  </w:style>
  <w:style w:type="paragraph" w:styleId="Obsah2">
    <w:name w:val="toc 2"/>
    <w:basedOn w:val="Normln"/>
    <w:next w:val="Normln"/>
    <w:autoRedefine/>
    <w:uiPriority w:val="39"/>
    <w:unhideWhenUsed/>
    <w:rsid w:val="004A15B2"/>
    <w:pPr>
      <w:spacing w:after="0" w:line="240" w:lineRule="auto"/>
      <w:ind w:left="240"/>
      <w:jc w:val="both"/>
    </w:pPr>
    <w:rPr>
      <w:rFonts w:eastAsia="Calibri" w:cs="Times New Roman"/>
      <w:smallCaps/>
      <w:sz w:val="20"/>
      <w:szCs w:val="20"/>
    </w:rPr>
  </w:style>
  <w:style w:type="paragraph" w:styleId="Obsah3">
    <w:name w:val="toc 3"/>
    <w:basedOn w:val="Normln"/>
    <w:next w:val="Normln"/>
    <w:autoRedefine/>
    <w:uiPriority w:val="39"/>
    <w:unhideWhenUsed/>
    <w:rsid w:val="004A15B2"/>
    <w:pPr>
      <w:spacing w:after="0" w:line="240" w:lineRule="auto"/>
      <w:ind w:left="480"/>
      <w:jc w:val="both"/>
    </w:pPr>
    <w:rPr>
      <w:rFonts w:eastAsia="Calibri" w:cs="Times New Roman"/>
      <w:i/>
      <w:iCs/>
      <w:sz w:val="18"/>
      <w:szCs w:val="20"/>
    </w:rPr>
  </w:style>
  <w:style w:type="character" w:customStyle="1" w:styleId="TextpoznpodarouChar1">
    <w:name w:val="Text pozn. pod čarou Char1"/>
    <w:basedOn w:val="Standardnpsmoodstavce"/>
    <w:rsid w:val="004A15B2"/>
    <w:rPr>
      <w:rFonts w:ascii="Garamond" w:eastAsia="Times New Roman" w:hAnsi="Garamond" w:cs="Times New Roman"/>
      <w:sz w:val="18"/>
      <w:szCs w:val="20"/>
      <w:lang w:eastAsia="cs-CZ"/>
    </w:rPr>
  </w:style>
  <w:style w:type="paragraph" w:customStyle="1" w:styleId="Text-Normaln">
    <w:name w:val="Text - Normalní"/>
    <w:basedOn w:val="Normln"/>
    <w:link w:val="Text-NormalnChar"/>
    <w:qFormat/>
    <w:rsid w:val="004A15B2"/>
    <w:pPr>
      <w:spacing w:before="120" w:after="120" w:line="240" w:lineRule="auto"/>
      <w:jc w:val="both"/>
    </w:pPr>
    <w:rPr>
      <w:rFonts w:ascii="Garamond" w:eastAsia="Calibri" w:hAnsi="Garamond" w:cs="Times New Roman"/>
      <w:sz w:val="24"/>
    </w:rPr>
  </w:style>
  <w:style w:type="character" w:customStyle="1" w:styleId="Text-NormalnChar">
    <w:name w:val="Text - Normalní Char"/>
    <w:basedOn w:val="Standardnpsmoodstavce"/>
    <w:link w:val="Text-Normaln"/>
    <w:rsid w:val="004A15B2"/>
    <w:rPr>
      <w:rFonts w:ascii="Garamond" w:eastAsia="Calibri" w:hAnsi="Garamond" w:cs="Times New Roman"/>
      <w:sz w:val="24"/>
    </w:rPr>
  </w:style>
  <w:style w:type="character" w:customStyle="1" w:styleId="Nadpis4Char">
    <w:name w:val="Nadpis 4 Char"/>
    <w:basedOn w:val="Standardnpsmoodstavce"/>
    <w:link w:val="Nadpis4"/>
    <w:uiPriority w:val="99"/>
    <w:rsid w:val="004A15B2"/>
    <w:rPr>
      <w:rFonts w:ascii="Cambria" w:eastAsia="Times New Roman" w:hAnsi="Cambria" w:cs="Times New Roman"/>
      <w:b/>
      <w:bCs/>
      <w:i/>
      <w:iCs/>
      <w:color w:val="AC9B02"/>
    </w:rPr>
  </w:style>
  <w:style w:type="character" w:customStyle="1" w:styleId="Nadpis5Char">
    <w:name w:val="Nadpis 5 Char"/>
    <w:basedOn w:val="Standardnpsmoodstavce"/>
    <w:link w:val="Nadpis5"/>
    <w:uiPriority w:val="99"/>
    <w:rsid w:val="004A15B2"/>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rsid w:val="004A15B2"/>
    <w:rPr>
      <w:rFonts w:ascii="Calibri" w:eastAsia="Times New Roman" w:hAnsi="Calibri" w:cs="Times New Roman"/>
      <w:b/>
      <w:bCs/>
      <w:sz w:val="24"/>
    </w:rPr>
  </w:style>
  <w:style w:type="character" w:customStyle="1" w:styleId="Nadpis7Char">
    <w:name w:val="Nadpis 7 Char"/>
    <w:basedOn w:val="Standardnpsmoodstavce"/>
    <w:link w:val="Nadpis7"/>
    <w:uiPriority w:val="9"/>
    <w:rsid w:val="004A15B2"/>
    <w:rPr>
      <w:rFonts w:ascii="Calibri" w:eastAsia="Times New Roman" w:hAnsi="Calibri" w:cs="Times New Roman"/>
      <w:sz w:val="24"/>
      <w:szCs w:val="24"/>
    </w:rPr>
  </w:style>
  <w:style w:type="character" w:customStyle="1" w:styleId="Nadpis8Char">
    <w:name w:val="Nadpis 8 Char"/>
    <w:basedOn w:val="Standardnpsmoodstavce"/>
    <w:link w:val="Nadpis8"/>
    <w:uiPriority w:val="9"/>
    <w:rsid w:val="004A15B2"/>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rsid w:val="004A15B2"/>
    <w:rPr>
      <w:rFonts w:ascii="Cambria" w:eastAsia="Times New Roman" w:hAnsi="Cambria" w:cs="Times New Roman"/>
      <w:sz w:val="24"/>
    </w:rPr>
  </w:style>
  <w:style w:type="character" w:customStyle="1" w:styleId="apple-converted-space">
    <w:name w:val="apple-converted-space"/>
    <w:basedOn w:val="Standardnpsmoodstavce"/>
    <w:rsid w:val="004A15B2"/>
  </w:style>
  <w:style w:type="paragraph" w:customStyle="1" w:styleId="Nadpis10">
    <w:name w:val="Nadpis (1)"/>
    <w:basedOn w:val="Nadpis1"/>
    <w:link w:val="Nadpis1Char0"/>
    <w:qFormat/>
    <w:rsid w:val="004A15B2"/>
    <w:pPr>
      <w:keepNext w:val="0"/>
      <w:keepLines w:val="0"/>
      <w:widowControl w:val="0"/>
      <w:spacing w:before="120" w:after="120" w:line="240" w:lineRule="auto"/>
      <w:ind w:left="432" w:hanging="432"/>
      <w:jc w:val="both"/>
    </w:pPr>
    <w:rPr>
      <w:rFonts w:ascii="Cambria" w:eastAsia="Times New Roman" w:hAnsi="Cambria" w:cs="Times New Roman"/>
      <w:color w:val="595959" w:themeColor="text1" w:themeTint="A6"/>
    </w:rPr>
  </w:style>
  <w:style w:type="paragraph" w:customStyle="1" w:styleId="Nadpis20">
    <w:name w:val="Nadpis (2)"/>
    <w:basedOn w:val="Nadpis2"/>
    <w:link w:val="Nadpis2Char0"/>
    <w:qFormat/>
    <w:rsid w:val="004A15B2"/>
    <w:pPr>
      <w:keepLines w:val="0"/>
      <w:numPr>
        <w:ilvl w:val="1"/>
      </w:numPr>
      <w:spacing w:before="120" w:after="120" w:line="240" w:lineRule="auto"/>
      <w:ind w:left="576" w:hanging="576"/>
      <w:jc w:val="both"/>
    </w:pPr>
    <w:rPr>
      <w:rFonts w:ascii="Cambria" w:eastAsia="Calibri" w:hAnsi="Cambria" w:cs="Times New Roman"/>
      <w:color w:val="595959" w:themeColor="text1" w:themeTint="A6"/>
    </w:rPr>
  </w:style>
  <w:style w:type="character" w:customStyle="1" w:styleId="Nadpis1Char0">
    <w:name w:val="Nadpis (1) Char"/>
    <w:basedOn w:val="Standardnpsmoodstavce"/>
    <w:link w:val="Nadpis10"/>
    <w:rsid w:val="004A15B2"/>
    <w:rPr>
      <w:rFonts w:ascii="Cambria" w:eastAsia="Times New Roman" w:hAnsi="Cambria" w:cs="Times New Roman"/>
      <w:b/>
      <w:bCs/>
      <w:color w:val="595959" w:themeColor="text1" w:themeTint="A6"/>
      <w:sz w:val="28"/>
      <w:szCs w:val="28"/>
    </w:rPr>
  </w:style>
  <w:style w:type="paragraph" w:customStyle="1" w:styleId="Nadpis30">
    <w:name w:val="Nadpis (3)"/>
    <w:basedOn w:val="Nadpis3"/>
    <w:link w:val="Nadpis3Char0"/>
    <w:qFormat/>
    <w:rsid w:val="004A15B2"/>
    <w:pPr>
      <w:keepLines w:val="0"/>
      <w:numPr>
        <w:ilvl w:val="2"/>
      </w:numPr>
      <w:spacing w:before="120" w:after="120" w:line="240" w:lineRule="auto"/>
      <w:ind w:left="851" w:hanging="851"/>
      <w:jc w:val="both"/>
    </w:pPr>
    <w:rPr>
      <w:rFonts w:ascii="Cambria" w:eastAsia="Times New Roman" w:hAnsi="Cambria" w:cs="Times New Roman"/>
      <w:color w:val="595959" w:themeColor="text1" w:themeTint="A6"/>
      <w:sz w:val="24"/>
    </w:rPr>
  </w:style>
  <w:style w:type="character" w:customStyle="1" w:styleId="Nadpis2Char0">
    <w:name w:val="Nadpis (2) Char"/>
    <w:basedOn w:val="Standardnpsmoodstavce"/>
    <w:link w:val="Nadpis20"/>
    <w:rsid w:val="004A15B2"/>
    <w:rPr>
      <w:rFonts w:ascii="Cambria" w:eastAsia="Calibri" w:hAnsi="Cambria" w:cs="Times New Roman"/>
      <w:b/>
      <w:bCs/>
      <w:color w:val="595959" w:themeColor="text1" w:themeTint="A6"/>
      <w:sz w:val="26"/>
      <w:szCs w:val="26"/>
    </w:rPr>
  </w:style>
  <w:style w:type="character" w:customStyle="1" w:styleId="Nadpis3Char0">
    <w:name w:val="Nadpis (3) Char"/>
    <w:basedOn w:val="Standardnpsmoodstavce"/>
    <w:link w:val="Nadpis30"/>
    <w:rsid w:val="004A15B2"/>
    <w:rPr>
      <w:rFonts w:ascii="Cambria" w:eastAsia="Times New Roman" w:hAnsi="Cambria" w:cs="Times New Roman"/>
      <w:b/>
      <w:bCs/>
      <w:color w:val="595959" w:themeColor="text1" w:themeTint="A6"/>
      <w:sz w:val="24"/>
    </w:rPr>
  </w:style>
  <w:style w:type="table" w:styleId="Stednstnovn1">
    <w:name w:val="Medium Shading 1"/>
    <w:basedOn w:val="Normlntabulka"/>
    <w:uiPriority w:val="63"/>
    <w:rsid w:val="004A15B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372E"/>
  </w:style>
  <w:style w:type="paragraph" w:styleId="Nadpis1">
    <w:name w:val="heading 1"/>
    <w:basedOn w:val="Normln"/>
    <w:next w:val="Normln"/>
    <w:link w:val="Nadpis1Char"/>
    <w:uiPriority w:val="99"/>
    <w:qFormat/>
    <w:rsid w:val="00A85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eading 2 Firm,Heading 2 Firm1"/>
    <w:basedOn w:val="Normln"/>
    <w:next w:val="Normln"/>
    <w:link w:val="Nadpis2Char"/>
    <w:uiPriority w:val="99"/>
    <w:unhideWhenUsed/>
    <w:qFormat/>
    <w:rsid w:val="00A85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A858C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qFormat/>
    <w:rsid w:val="004A15B2"/>
    <w:pPr>
      <w:keepNext/>
      <w:keepLines/>
      <w:spacing w:before="200" w:after="0" w:line="240" w:lineRule="auto"/>
      <w:ind w:left="864" w:hanging="864"/>
      <w:jc w:val="both"/>
      <w:outlineLvl w:val="3"/>
    </w:pPr>
    <w:rPr>
      <w:rFonts w:ascii="Cambria" w:eastAsia="Times New Roman" w:hAnsi="Cambria" w:cs="Times New Roman"/>
      <w:b/>
      <w:bCs/>
      <w:i/>
      <w:iCs/>
      <w:color w:val="AC9B02"/>
    </w:rPr>
  </w:style>
  <w:style w:type="paragraph" w:styleId="Nadpis5">
    <w:name w:val="heading 5"/>
    <w:basedOn w:val="Normln"/>
    <w:next w:val="Normln"/>
    <w:link w:val="Nadpis5Char"/>
    <w:uiPriority w:val="99"/>
    <w:qFormat/>
    <w:rsid w:val="004A15B2"/>
    <w:pPr>
      <w:spacing w:before="240" w:after="60" w:line="240" w:lineRule="auto"/>
      <w:ind w:left="1008" w:hanging="1008"/>
      <w:jc w:val="both"/>
      <w:outlineLvl w:val="4"/>
    </w:pPr>
    <w:rPr>
      <w:rFonts w:ascii="Calibri" w:eastAsia="Times New Roman" w:hAnsi="Calibri" w:cs="Times New Roman"/>
      <w:b/>
      <w:bCs/>
      <w:i/>
      <w:iCs/>
      <w:sz w:val="26"/>
      <w:szCs w:val="26"/>
    </w:rPr>
  </w:style>
  <w:style w:type="paragraph" w:styleId="Nadpis6">
    <w:name w:val="heading 6"/>
    <w:basedOn w:val="Normln"/>
    <w:next w:val="Normln"/>
    <w:link w:val="Nadpis6Char"/>
    <w:uiPriority w:val="9"/>
    <w:qFormat/>
    <w:rsid w:val="004A15B2"/>
    <w:pPr>
      <w:spacing w:before="240" w:after="60" w:line="240" w:lineRule="auto"/>
      <w:ind w:left="1152" w:hanging="1152"/>
      <w:jc w:val="both"/>
      <w:outlineLvl w:val="5"/>
    </w:pPr>
    <w:rPr>
      <w:rFonts w:ascii="Calibri" w:eastAsia="Times New Roman" w:hAnsi="Calibri" w:cs="Times New Roman"/>
      <w:b/>
      <w:bCs/>
      <w:sz w:val="24"/>
    </w:rPr>
  </w:style>
  <w:style w:type="paragraph" w:styleId="Nadpis7">
    <w:name w:val="heading 7"/>
    <w:basedOn w:val="Normln"/>
    <w:next w:val="Normln"/>
    <w:link w:val="Nadpis7Char"/>
    <w:uiPriority w:val="9"/>
    <w:qFormat/>
    <w:rsid w:val="004A15B2"/>
    <w:pPr>
      <w:spacing w:before="240" w:after="60" w:line="240" w:lineRule="auto"/>
      <w:ind w:left="1296" w:hanging="1296"/>
      <w:jc w:val="both"/>
      <w:outlineLvl w:val="6"/>
    </w:pPr>
    <w:rPr>
      <w:rFonts w:ascii="Calibri" w:eastAsia="Times New Roman" w:hAnsi="Calibri" w:cs="Times New Roman"/>
      <w:sz w:val="24"/>
      <w:szCs w:val="24"/>
    </w:rPr>
  </w:style>
  <w:style w:type="paragraph" w:styleId="Nadpis8">
    <w:name w:val="heading 8"/>
    <w:basedOn w:val="Normln"/>
    <w:next w:val="Normln"/>
    <w:link w:val="Nadpis8Char"/>
    <w:uiPriority w:val="9"/>
    <w:qFormat/>
    <w:rsid w:val="004A15B2"/>
    <w:pPr>
      <w:spacing w:before="240" w:after="60" w:line="240" w:lineRule="auto"/>
      <w:ind w:left="1440" w:hanging="1440"/>
      <w:jc w:val="both"/>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qFormat/>
    <w:rsid w:val="004A15B2"/>
    <w:pPr>
      <w:spacing w:before="240" w:after="60" w:line="240" w:lineRule="auto"/>
      <w:ind w:left="1584" w:hanging="1584"/>
      <w:jc w:val="both"/>
      <w:outlineLvl w:val="8"/>
    </w:pPr>
    <w:rPr>
      <w:rFonts w:ascii="Cambria" w:eastAsia="Times New Roman" w:hAnsi="Cambria"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6E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6ED5"/>
  </w:style>
  <w:style w:type="paragraph" w:styleId="Zpat">
    <w:name w:val="footer"/>
    <w:basedOn w:val="Normln"/>
    <w:link w:val="ZpatChar"/>
    <w:uiPriority w:val="99"/>
    <w:unhideWhenUsed/>
    <w:rsid w:val="00F66ED5"/>
    <w:pPr>
      <w:tabs>
        <w:tab w:val="center" w:pos="4536"/>
        <w:tab w:val="right" w:pos="9072"/>
      </w:tabs>
      <w:spacing w:after="0" w:line="240" w:lineRule="auto"/>
    </w:pPr>
  </w:style>
  <w:style w:type="character" w:customStyle="1" w:styleId="ZpatChar">
    <w:name w:val="Zápatí Char"/>
    <w:basedOn w:val="Standardnpsmoodstavce"/>
    <w:link w:val="Zpat"/>
    <w:uiPriority w:val="99"/>
    <w:rsid w:val="00F66ED5"/>
  </w:style>
  <w:style w:type="paragraph" w:styleId="Textbubliny">
    <w:name w:val="Balloon Text"/>
    <w:basedOn w:val="Normln"/>
    <w:link w:val="TextbublinyChar"/>
    <w:uiPriority w:val="99"/>
    <w:semiHidden/>
    <w:unhideWhenUsed/>
    <w:rsid w:val="00F66E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6ED5"/>
    <w:rPr>
      <w:rFonts w:ascii="Tahoma" w:hAnsi="Tahoma" w:cs="Tahoma"/>
      <w:sz w:val="16"/>
      <w:szCs w:val="16"/>
    </w:rPr>
  </w:style>
  <w:style w:type="character" w:customStyle="1" w:styleId="Nadpis1Char">
    <w:name w:val="Nadpis 1 Char"/>
    <w:basedOn w:val="Standardnpsmoodstavce"/>
    <w:link w:val="Nadpis1"/>
    <w:uiPriority w:val="9"/>
    <w:rsid w:val="00A858C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aliases w:val="Heading 2 Firm Char,Heading 2 Firm1 Char"/>
    <w:basedOn w:val="Standardnpsmoodstavce"/>
    <w:link w:val="Nadpis2"/>
    <w:uiPriority w:val="9"/>
    <w:rsid w:val="00A858C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A858C2"/>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A858C2"/>
    <w:pPr>
      <w:ind w:left="720"/>
      <w:contextualSpacing/>
    </w:pPr>
  </w:style>
  <w:style w:type="table" w:styleId="Mkatabulky">
    <w:name w:val="Table Grid"/>
    <w:basedOn w:val="Normlntabulka"/>
    <w:uiPriority w:val="39"/>
    <w:rsid w:val="00A8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5837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372E"/>
    <w:rPr>
      <w:sz w:val="20"/>
      <w:szCs w:val="20"/>
    </w:rPr>
  </w:style>
  <w:style w:type="character" w:styleId="Znakapoznpodarou">
    <w:name w:val="footnote reference"/>
    <w:basedOn w:val="Standardnpsmoodstavce"/>
    <w:unhideWhenUsed/>
    <w:rsid w:val="0058372E"/>
    <w:rPr>
      <w:vertAlign w:val="superscript"/>
    </w:rPr>
  </w:style>
  <w:style w:type="character" w:styleId="Hypertextovodkaz">
    <w:name w:val="Hyperlink"/>
    <w:basedOn w:val="Standardnpsmoodstavce"/>
    <w:uiPriority w:val="99"/>
    <w:unhideWhenUsed/>
    <w:rsid w:val="0058372E"/>
    <w:rPr>
      <w:color w:val="0563C1"/>
      <w:u w:val="single"/>
    </w:rPr>
  </w:style>
  <w:style w:type="character" w:customStyle="1" w:styleId="form-control-text6">
    <w:name w:val="form-control-text6"/>
    <w:basedOn w:val="Standardnpsmoodstavce"/>
    <w:rsid w:val="001C3691"/>
  </w:style>
  <w:style w:type="character" w:styleId="Sledovanodkaz">
    <w:name w:val="FollowedHyperlink"/>
    <w:basedOn w:val="Standardnpsmoodstavce"/>
    <w:uiPriority w:val="99"/>
    <w:semiHidden/>
    <w:unhideWhenUsed/>
    <w:rsid w:val="001C3691"/>
    <w:rPr>
      <w:color w:val="800080" w:themeColor="followedHyperlink"/>
      <w:u w:val="single"/>
    </w:rPr>
  </w:style>
  <w:style w:type="paragraph" w:styleId="Obsah1">
    <w:name w:val="toc 1"/>
    <w:basedOn w:val="Normln"/>
    <w:next w:val="Normln"/>
    <w:autoRedefine/>
    <w:uiPriority w:val="39"/>
    <w:unhideWhenUsed/>
    <w:rsid w:val="004A15B2"/>
    <w:pPr>
      <w:tabs>
        <w:tab w:val="left" w:pos="480"/>
        <w:tab w:val="right" w:leader="dot" w:pos="9062"/>
      </w:tabs>
      <w:spacing w:before="120" w:after="120" w:line="240" w:lineRule="auto"/>
      <w:jc w:val="both"/>
    </w:pPr>
    <w:rPr>
      <w:rFonts w:eastAsia="Calibri" w:cs="Times New Roman"/>
      <w:b/>
      <w:bCs/>
      <w:caps/>
      <w:sz w:val="20"/>
      <w:szCs w:val="20"/>
    </w:rPr>
  </w:style>
  <w:style w:type="paragraph" w:styleId="Obsah2">
    <w:name w:val="toc 2"/>
    <w:basedOn w:val="Normln"/>
    <w:next w:val="Normln"/>
    <w:autoRedefine/>
    <w:uiPriority w:val="39"/>
    <w:unhideWhenUsed/>
    <w:rsid w:val="004A15B2"/>
    <w:pPr>
      <w:spacing w:after="0" w:line="240" w:lineRule="auto"/>
      <w:ind w:left="240"/>
      <w:jc w:val="both"/>
    </w:pPr>
    <w:rPr>
      <w:rFonts w:eastAsia="Calibri" w:cs="Times New Roman"/>
      <w:smallCaps/>
      <w:sz w:val="20"/>
      <w:szCs w:val="20"/>
    </w:rPr>
  </w:style>
  <w:style w:type="paragraph" w:styleId="Obsah3">
    <w:name w:val="toc 3"/>
    <w:basedOn w:val="Normln"/>
    <w:next w:val="Normln"/>
    <w:autoRedefine/>
    <w:uiPriority w:val="39"/>
    <w:unhideWhenUsed/>
    <w:rsid w:val="004A15B2"/>
    <w:pPr>
      <w:spacing w:after="0" w:line="240" w:lineRule="auto"/>
      <w:ind w:left="480"/>
      <w:jc w:val="both"/>
    </w:pPr>
    <w:rPr>
      <w:rFonts w:eastAsia="Calibri" w:cs="Times New Roman"/>
      <w:i/>
      <w:iCs/>
      <w:sz w:val="18"/>
      <w:szCs w:val="20"/>
    </w:rPr>
  </w:style>
  <w:style w:type="character" w:customStyle="1" w:styleId="TextpoznpodarouChar1">
    <w:name w:val="Text pozn. pod čarou Char1"/>
    <w:basedOn w:val="Standardnpsmoodstavce"/>
    <w:rsid w:val="004A15B2"/>
    <w:rPr>
      <w:rFonts w:ascii="Garamond" w:eastAsia="Times New Roman" w:hAnsi="Garamond" w:cs="Times New Roman"/>
      <w:sz w:val="18"/>
      <w:szCs w:val="20"/>
      <w:lang w:eastAsia="cs-CZ"/>
    </w:rPr>
  </w:style>
  <w:style w:type="paragraph" w:customStyle="1" w:styleId="Text-Normaln">
    <w:name w:val="Text - Normalní"/>
    <w:basedOn w:val="Normln"/>
    <w:link w:val="Text-NormalnChar"/>
    <w:qFormat/>
    <w:rsid w:val="004A15B2"/>
    <w:pPr>
      <w:spacing w:before="120" w:after="120" w:line="240" w:lineRule="auto"/>
      <w:jc w:val="both"/>
    </w:pPr>
    <w:rPr>
      <w:rFonts w:ascii="Garamond" w:eastAsia="Calibri" w:hAnsi="Garamond" w:cs="Times New Roman"/>
      <w:sz w:val="24"/>
    </w:rPr>
  </w:style>
  <w:style w:type="character" w:customStyle="1" w:styleId="Text-NormalnChar">
    <w:name w:val="Text - Normalní Char"/>
    <w:basedOn w:val="Standardnpsmoodstavce"/>
    <w:link w:val="Text-Normaln"/>
    <w:rsid w:val="004A15B2"/>
    <w:rPr>
      <w:rFonts w:ascii="Garamond" w:eastAsia="Calibri" w:hAnsi="Garamond" w:cs="Times New Roman"/>
      <w:sz w:val="24"/>
    </w:rPr>
  </w:style>
  <w:style w:type="character" w:customStyle="1" w:styleId="Nadpis4Char">
    <w:name w:val="Nadpis 4 Char"/>
    <w:basedOn w:val="Standardnpsmoodstavce"/>
    <w:link w:val="Nadpis4"/>
    <w:uiPriority w:val="99"/>
    <w:rsid w:val="004A15B2"/>
    <w:rPr>
      <w:rFonts w:ascii="Cambria" w:eastAsia="Times New Roman" w:hAnsi="Cambria" w:cs="Times New Roman"/>
      <w:b/>
      <w:bCs/>
      <w:i/>
      <w:iCs/>
      <w:color w:val="AC9B02"/>
    </w:rPr>
  </w:style>
  <w:style w:type="character" w:customStyle="1" w:styleId="Nadpis5Char">
    <w:name w:val="Nadpis 5 Char"/>
    <w:basedOn w:val="Standardnpsmoodstavce"/>
    <w:link w:val="Nadpis5"/>
    <w:uiPriority w:val="99"/>
    <w:rsid w:val="004A15B2"/>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rsid w:val="004A15B2"/>
    <w:rPr>
      <w:rFonts w:ascii="Calibri" w:eastAsia="Times New Roman" w:hAnsi="Calibri" w:cs="Times New Roman"/>
      <w:b/>
      <w:bCs/>
      <w:sz w:val="24"/>
    </w:rPr>
  </w:style>
  <w:style w:type="character" w:customStyle="1" w:styleId="Nadpis7Char">
    <w:name w:val="Nadpis 7 Char"/>
    <w:basedOn w:val="Standardnpsmoodstavce"/>
    <w:link w:val="Nadpis7"/>
    <w:uiPriority w:val="9"/>
    <w:rsid w:val="004A15B2"/>
    <w:rPr>
      <w:rFonts w:ascii="Calibri" w:eastAsia="Times New Roman" w:hAnsi="Calibri" w:cs="Times New Roman"/>
      <w:sz w:val="24"/>
      <w:szCs w:val="24"/>
    </w:rPr>
  </w:style>
  <w:style w:type="character" w:customStyle="1" w:styleId="Nadpis8Char">
    <w:name w:val="Nadpis 8 Char"/>
    <w:basedOn w:val="Standardnpsmoodstavce"/>
    <w:link w:val="Nadpis8"/>
    <w:uiPriority w:val="9"/>
    <w:rsid w:val="004A15B2"/>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rsid w:val="004A15B2"/>
    <w:rPr>
      <w:rFonts w:ascii="Cambria" w:eastAsia="Times New Roman" w:hAnsi="Cambria" w:cs="Times New Roman"/>
      <w:sz w:val="24"/>
    </w:rPr>
  </w:style>
  <w:style w:type="character" w:customStyle="1" w:styleId="apple-converted-space">
    <w:name w:val="apple-converted-space"/>
    <w:basedOn w:val="Standardnpsmoodstavce"/>
    <w:rsid w:val="004A15B2"/>
  </w:style>
  <w:style w:type="paragraph" w:customStyle="1" w:styleId="Nadpis10">
    <w:name w:val="Nadpis (1)"/>
    <w:basedOn w:val="Nadpis1"/>
    <w:link w:val="Nadpis1Char0"/>
    <w:qFormat/>
    <w:rsid w:val="004A15B2"/>
    <w:pPr>
      <w:keepNext w:val="0"/>
      <w:keepLines w:val="0"/>
      <w:widowControl w:val="0"/>
      <w:spacing w:before="120" w:after="120" w:line="240" w:lineRule="auto"/>
      <w:ind w:left="432" w:hanging="432"/>
      <w:jc w:val="both"/>
    </w:pPr>
    <w:rPr>
      <w:rFonts w:ascii="Cambria" w:eastAsia="Times New Roman" w:hAnsi="Cambria" w:cs="Times New Roman"/>
      <w:color w:val="595959" w:themeColor="text1" w:themeTint="A6"/>
    </w:rPr>
  </w:style>
  <w:style w:type="paragraph" w:customStyle="1" w:styleId="Nadpis20">
    <w:name w:val="Nadpis (2)"/>
    <w:basedOn w:val="Nadpis2"/>
    <w:link w:val="Nadpis2Char0"/>
    <w:qFormat/>
    <w:rsid w:val="004A15B2"/>
    <w:pPr>
      <w:keepLines w:val="0"/>
      <w:numPr>
        <w:ilvl w:val="1"/>
      </w:numPr>
      <w:spacing w:before="120" w:after="120" w:line="240" w:lineRule="auto"/>
      <w:ind w:left="576" w:hanging="576"/>
      <w:jc w:val="both"/>
    </w:pPr>
    <w:rPr>
      <w:rFonts w:ascii="Cambria" w:eastAsia="Calibri" w:hAnsi="Cambria" w:cs="Times New Roman"/>
      <w:color w:val="595959" w:themeColor="text1" w:themeTint="A6"/>
    </w:rPr>
  </w:style>
  <w:style w:type="character" w:customStyle="1" w:styleId="Nadpis1Char0">
    <w:name w:val="Nadpis (1) Char"/>
    <w:basedOn w:val="Standardnpsmoodstavce"/>
    <w:link w:val="Nadpis10"/>
    <w:rsid w:val="004A15B2"/>
    <w:rPr>
      <w:rFonts w:ascii="Cambria" w:eastAsia="Times New Roman" w:hAnsi="Cambria" w:cs="Times New Roman"/>
      <w:b/>
      <w:bCs/>
      <w:color w:val="595959" w:themeColor="text1" w:themeTint="A6"/>
      <w:sz w:val="28"/>
      <w:szCs w:val="28"/>
    </w:rPr>
  </w:style>
  <w:style w:type="paragraph" w:customStyle="1" w:styleId="Nadpis30">
    <w:name w:val="Nadpis (3)"/>
    <w:basedOn w:val="Nadpis3"/>
    <w:link w:val="Nadpis3Char0"/>
    <w:qFormat/>
    <w:rsid w:val="004A15B2"/>
    <w:pPr>
      <w:keepLines w:val="0"/>
      <w:numPr>
        <w:ilvl w:val="2"/>
      </w:numPr>
      <w:spacing w:before="120" w:after="120" w:line="240" w:lineRule="auto"/>
      <w:ind w:left="851" w:hanging="851"/>
      <w:jc w:val="both"/>
    </w:pPr>
    <w:rPr>
      <w:rFonts w:ascii="Cambria" w:eastAsia="Times New Roman" w:hAnsi="Cambria" w:cs="Times New Roman"/>
      <w:color w:val="595959" w:themeColor="text1" w:themeTint="A6"/>
      <w:sz w:val="24"/>
    </w:rPr>
  </w:style>
  <w:style w:type="character" w:customStyle="1" w:styleId="Nadpis2Char0">
    <w:name w:val="Nadpis (2) Char"/>
    <w:basedOn w:val="Standardnpsmoodstavce"/>
    <w:link w:val="Nadpis20"/>
    <w:rsid w:val="004A15B2"/>
    <w:rPr>
      <w:rFonts w:ascii="Cambria" w:eastAsia="Calibri" w:hAnsi="Cambria" w:cs="Times New Roman"/>
      <w:b/>
      <w:bCs/>
      <w:color w:val="595959" w:themeColor="text1" w:themeTint="A6"/>
      <w:sz w:val="26"/>
      <w:szCs w:val="26"/>
    </w:rPr>
  </w:style>
  <w:style w:type="character" w:customStyle="1" w:styleId="Nadpis3Char0">
    <w:name w:val="Nadpis (3) Char"/>
    <w:basedOn w:val="Standardnpsmoodstavce"/>
    <w:link w:val="Nadpis30"/>
    <w:rsid w:val="004A15B2"/>
    <w:rPr>
      <w:rFonts w:ascii="Cambria" w:eastAsia="Times New Roman" w:hAnsi="Cambria" w:cs="Times New Roman"/>
      <w:b/>
      <w:bCs/>
      <w:color w:val="595959" w:themeColor="text1" w:themeTint="A6"/>
      <w:sz w:val="24"/>
    </w:rPr>
  </w:style>
  <w:style w:type="table" w:styleId="Stednstnovn1">
    <w:name w:val="Medium Shading 1"/>
    <w:basedOn w:val="Normlntabulka"/>
    <w:uiPriority w:val="63"/>
    <w:rsid w:val="004A15B2"/>
    <w:pPr>
      <w:spacing w:after="0" w:line="240" w:lineRule="auto"/>
    </w:pPr>
    <w:rPr>
      <w:rFonts w:ascii="Calibri" w:eastAsia="Calibri" w:hAnsi="Calibri"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3479133">
      <w:bodyDiv w:val="1"/>
      <w:marLeft w:val="0"/>
      <w:marRight w:val="0"/>
      <w:marTop w:val="0"/>
      <w:marBottom w:val="0"/>
      <w:divBdr>
        <w:top w:val="none" w:sz="0" w:space="0" w:color="auto"/>
        <w:left w:val="none" w:sz="0" w:space="0" w:color="auto"/>
        <w:bottom w:val="none" w:sz="0" w:space="0" w:color="auto"/>
        <w:right w:val="none" w:sz="0" w:space="0" w:color="auto"/>
      </w:divBdr>
      <w:divsChild>
        <w:div w:id="1648782854">
          <w:marLeft w:val="0"/>
          <w:marRight w:val="0"/>
          <w:marTop w:val="0"/>
          <w:marBottom w:val="0"/>
          <w:divBdr>
            <w:top w:val="none" w:sz="0" w:space="0" w:color="auto"/>
            <w:left w:val="none" w:sz="0" w:space="0" w:color="auto"/>
            <w:bottom w:val="none" w:sz="0" w:space="0" w:color="auto"/>
            <w:right w:val="none" w:sz="0" w:space="0" w:color="auto"/>
          </w:divBdr>
          <w:divsChild>
            <w:div w:id="1420907692">
              <w:marLeft w:val="0"/>
              <w:marRight w:val="0"/>
              <w:marTop w:val="0"/>
              <w:marBottom w:val="0"/>
              <w:divBdr>
                <w:top w:val="none" w:sz="0" w:space="0" w:color="auto"/>
                <w:left w:val="none" w:sz="0" w:space="0" w:color="auto"/>
                <w:bottom w:val="none" w:sz="0" w:space="0" w:color="auto"/>
                <w:right w:val="none" w:sz="0" w:space="0" w:color="auto"/>
              </w:divBdr>
              <w:divsChild>
                <w:div w:id="1328824013">
                  <w:marLeft w:val="0"/>
                  <w:marRight w:val="0"/>
                  <w:marTop w:val="0"/>
                  <w:marBottom w:val="75"/>
                  <w:divBdr>
                    <w:top w:val="none" w:sz="0" w:space="0" w:color="auto"/>
                    <w:left w:val="none" w:sz="0" w:space="0" w:color="auto"/>
                    <w:bottom w:val="none" w:sz="0" w:space="0" w:color="auto"/>
                    <w:right w:val="none" w:sz="0" w:space="0" w:color="auto"/>
                  </w:divBdr>
                  <w:divsChild>
                    <w:div w:id="308902219">
                      <w:marLeft w:val="0"/>
                      <w:marRight w:val="0"/>
                      <w:marTop w:val="0"/>
                      <w:marBottom w:val="0"/>
                      <w:divBdr>
                        <w:top w:val="none" w:sz="0" w:space="0" w:color="auto"/>
                        <w:left w:val="none" w:sz="0" w:space="0" w:color="auto"/>
                        <w:bottom w:val="none" w:sz="0" w:space="0" w:color="auto"/>
                        <w:right w:val="none" w:sz="0" w:space="0" w:color="auto"/>
                      </w:divBdr>
                      <w:divsChild>
                        <w:div w:id="1885484893">
                          <w:marLeft w:val="0"/>
                          <w:marRight w:val="0"/>
                          <w:marTop w:val="0"/>
                          <w:marBottom w:val="0"/>
                          <w:divBdr>
                            <w:top w:val="none" w:sz="0" w:space="0" w:color="auto"/>
                            <w:left w:val="none" w:sz="0" w:space="0" w:color="auto"/>
                            <w:bottom w:val="none" w:sz="0" w:space="0" w:color="auto"/>
                            <w:right w:val="none" w:sz="0" w:space="0" w:color="auto"/>
                          </w:divBdr>
                          <w:divsChild>
                            <w:div w:id="573513733">
                              <w:marLeft w:val="0"/>
                              <w:marRight w:val="0"/>
                              <w:marTop w:val="0"/>
                              <w:marBottom w:val="0"/>
                              <w:divBdr>
                                <w:top w:val="none" w:sz="0" w:space="0" w:color="auto"/>
                                <w:left w:val="none" w:sz="0" w:space="0" w:color="auto"/>
                                <w:bottom w:val="none" w:sz="0" w:space="0" w:color="auto"/>
                                <w:right w:val="none" w:sz="0" w:space="0" w:color="auto"/>
                              </w:divBdr>
                              <w:divsChild>
                                <w:div w:id="85275689">
                                  <w:marLeft w:val="4560"/>
                                  <w:marRight w:val="0"/>
                                  <w:marTop w:val="0"/>
                                  <w:marBottom w:val="0"/>
                                  <w:divBdr>
                                    <w:top w:val="none" w:sz="0" w:space="0" w:color="auto"/>
                                    <w:left w:val="none" w:sz="0" w:space="0" w:color="auto"/>
                                    <w:bottom w:val="none" w:sz="0" w:space="0" w:color="auto"/>
                                    <w:right w:val="none" w:sz="0" w:space="0" w:color="auto"/>
                                  </w:divBdr>
                                  <w:divsChild>
                                    <w:div w:id="1347556443">
                                      <w:marLeft w:val="0"/>
                                      <w:marRight w:val="0"/>
                                      <w:marTop w:val="0"/>
                                      <w:marBottom w:val="0"/>
                                      <w:divBdr>
                                        <w:top w:val="none" w:sz="0" w:space="0" w:color="auto"/>
                                        <w:left w:val="none" w:sz="0" w:space="0" w:color="auto"/>
                                        <w:bottom w:val="none" w:sz="0" w:space="0" w:color="auto"/>
                                        <w:right w:val="none" w:sz="0" w:space="0" w:color="auto"/>
                                      </w:divBdr>
                                      <w:divsChild>
                                        <w:div w:id="464393002">
                                          <w:marLeft w:val="0"/>
                                          <w:marRight w:val="0"/>
                                          <w:marTop w:val="0"/>
                                          <w:marBottom w:val="0"/>
                                          <w:divBdr>
                                            <w:top w:val="none" w:sz="0" w:space="0" w:color="auto"/>
                                            <w:left w:val="none" w:sz="0" w:space="0" w:color="auto"/>
                                            <w:bottom w:val="none" w:sz="0" w:space="0" w:color="auto"/>
                                            <w:right w:val="none" w:sz="0" w:space="0" w:color="auto"/>
                                          </w:divBdr>
                                          <w:divsChild>
                                            <w:div w:id="146286265">
                                              <w:marLeft w:val="0"/>
                                              <w:marRight w:val="0"/>
                                              <w:marTop w:val="0"/>
                                              <w:marBottom w:val="0"/>
                                              <w:divBdr>
                                                <w:top w:val="none" w:sz="0" w:space="0" w:color="auto"/>
                                                <w:left w:val="none" w:sz="0" w:space="0" w:color="auto"/>
                                                <w:bottom w:val="none" w:sz="0" w:space="0" w:color="auto"/>
                                                <w:right w:val="none" w:sz="0" w:space="0" w:color="auto"/>
                                              </w:divBdr>
                                              <w:divsChild>
                                                <w:div w:id="1093356906">
                                                  <w:marLeft w:val="0"/>
                                                  <w:marRight w:val="0"/>
                                                  <w:marTop w:val="0"/>
                                                  <w:marBottom w:val="0"/>
                                                  <w:divBdr>
                                                    <w:top w:val="none" w:sz="0" w:space="0" w:color="auto"/>
                                                    <w:left w:val="none" w:sz="0" w:space="0" w:color="auto"/>
                                                    <w:bottom w:val="none" w:sz="0" w:space="0" w:color="auto"/>
                                                    <w:right w:val="none" w:sz="0" w:space="0" w:color="auto"/>
                                                  </w:divBdr>
                                                  <w:divsChild>
                                                    <w:div w:id="1321737596">
                                                      <w:marLeft w:val="0"/>
                                                      <w:marRight w:val="0"/>
                                                      <w:marTop w:val="0"/>
                                                      <w:marBottom w:val="0"/>
                                                      <w:divBdr>
                                                        <w:top w:val="none" w:sz="0" w:space="0" w:color="auto"/>
                                                        <w:left w:val="none" w:sz="0" w:space="0" w:color="auto"/>
                                                        <w:bottom w:val="none" w:sz="0" w:space="0" w:color="auto"/>
                                                        <w:right w:val="none" w:sz="0" w:space="0" w:color="auto"/>
                                                      </w:divBdr>
                                                      <w:divsChild>
                                                        <w:div w:id="414788730">
                                                          <w:marLeft w:val="0"/>
                                                          <w:marRight w:val="0"/>
                                                          <w:marTop w:val="0"/>
                                                          <w:marBottom w:val="0"/>
                                                          <w:divBdr>
                                                            <w:top w:val="none" w:sz="0" w:space="0" w:color="auto"/>
                                                            <w:left w:val="none" w:sz="0" w:space="0" w:color="auto"/>
                                                            <w:bottom w:val="none" w:sz="0" w:space="0" w:color="auto"/>
                                                            <w:right w:val="none" w:sz="0" w:space="0" w:color="auto"/>
                                                          </w:divBdr>
                                                          <w:divsChild>
                                                            <w:div w:id="634288237">
                                                              <w:marLeft w:val="0"/>
                                                              <w:marRight w:val="0"/>
                                                              <w:marTop w:val="0"/>
                                                              <w:marBottom w:val="0"/>
                                                              <w:divBdr>
                                                                <w:top w:val="none" w:sz="0" w:space="0" w:color="auto"/>
                                                                <w:left w:val="none" w:sz="0" w:space="0" w:color="auto"/>
                                                                <w:bottom w:val="none" w:sz="0" w:space="0" w:color="auto"/>
                                                                <w:right w:val="none" w:sz="0" w:space="0" w:color="auto"/>
                                                              </w:divBdr>
                                                              <w:divsChild>
                                                                <w:div w:id="531842574">
                                                                  <w:marLeft w:val="0"/>
                                                                  <w:marRight w:val="0"/>
                                                                  <w:marTop w:val="0"/>
                                                                  <w:marBottom w:val="0"/>
                                                                  <w:divBdr>
                                                                    <w:top w:val="none" w:sz="0" w:space="0" w:color="auto"/>
                                                                    <w:left w:val="none" w:sz="0" w:space="0" w:color="auto"/>
                                                                    <w:bottom w:val="none" w:sz="0" w:space="0" w:color="auto"/>
                                                                    <w:right w:val="none" w:sz="0" w:space="0" w:color="auto"/>
                                                                  </w:divBdr>
                                                                  <w:divsChild>
                                                                    <w:div w:id="510098138">
                                                                      <w:marLeft w:val="0"/>
                                                                      <w:marRight w:val="0"/>
                                                                      <w:marTop w:val="0"/>
                                                                      <w:marBottom w:val="0"/>
                                                                      <w:divBdr>
                                                                        <w:top w:val="none" w:sz="0" w:space="0" w:color="auto"/>
                                                                        <w:left w:val="none" w:sz="0" w:space="0" w:color="auto"/>
                                                                        <w:bottom w:val="none" w:sz="0" w:space="0" w:color="auto"/>
                                                                        <w:right w:val="none" w:sz="0" w:space="0" w:color="auto"/>
                                                                      </w:divBdr>
                                                                      <w:divsChild>
                                                                        <w:div w:id="95027774">
                                                                          <w:marLeft w:val="0"/>
                                                                          <w:marRight w:val="0"/>
                                                                          <w:marTop w:val="0"/>
                                                                          <w:marBottom w:val="0"/>
                                                                          <w:divBdr>
                                                                            <w:top w:val="none" w:sz="0" w:space="0" w:color="auto"/>
                                                                            <w:left w:val="none" w:sz="0" w:space="0" w:color="auto"/>
                                                                            <w:bottom w:val="none" w:sz="0" w:space="0" w:color="auto"/>
                                                                            <w:right w:val="none" w:sz="0" w:space="0" w:color="auto"/>
                                                                          </w:divBdr>
                                                                          <w:divsChild>
                                                                            <w:div w:id="21190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82137">
      <w:bodyDiv w:val="1"/>
      <w:marLeft w:val="0"/>
      <w:marRight w:val="0"/>
      <w:marTop w:val="0"/>
      <w:marBottom w:val="0"/>
      <w:divBdr>
        <w:top w:val="none" w:sz="0" w:space="0" w:color="auto"/>
        <w:left w:val="none" w:sz="0" w:space="0" w:color="auto"/>
        <w:bottom w:val="none" w:sz="0" w:space="0" w:color="auto"/>
        <w:right w:val="none" w:sz="0" w:space="0" w:color="auto"/>
      </w:divBdr>
      <w:divsChild>
        <w:div w:id="2054646882">
          <w:marLeft w:val="0"/>
          <w:marRight w:val="0"/>
          <w:marTop w:val="0"/>
          <w:marBottom w:val="0"/>
          <w:divBdr>
            <w:top w:val="none" w:sz="0" w:space="0" w:color="auto"/>
            <w:left w:val="none" w:sz="0" w:space="0" w:color="auto"/>
            <w:bottom w:val="none" w:sz="0" w:space="0" w:color="auto"/>
            <w:right w:val="none" w:sz="0" w:space="0" w:color="auto"/>
          </w:divBdr>
          <w:divsChild>
            <w:div w:id="671496463">
              <w:marLeft w:val="0"/>
              <w:marRight w:val="0"/>
              <w:marTop w:val="0"/>
              <w:marBottom w:val="0"/>
              <w:divBdr>
                <w:top w:val="none" w:sz="0" w:space="0" w:color="auto"/>
                <w:left w:val="none" w:sz="0" w:space="0" w:color="auto"/>
                <w:bottom w:val="none" w:sz="0" w:space="0" w:color="auto"/>
                <w:right w:val="none" w:sz="0" w:space="0" w:color="auto"/>
              </w:divBdr>
              <w:divsChild>
                <w:div w:id="1102997852">
                  <w:marLeft w:val="0"/>
                  <w:marRight w:val="0"/>
                  <w:marTop w:val="0"/>
                  <w:marBottom w:val="75"/>
                  <w:divBdr>
                    <w:top w:val="none" w:sz="0" w:space="0" w:color="auto"/>
                    <w:left w:val="none" w:sz="0" w:space="0" w:color="auto"/>
                    <w:bottom w:val="none" w:sz="0" w:space="0" w:color="auto"/>
                    <w:right w:val="none" w:sz="0" w:space="0" w:color="auto"/>
                  </w:divBdr>
                  <w:divsChild>
                    <w:div w:id="707534091">
                      <w:marLeft w:val="0"/>
                      <w:marRight w:val="0"/>
                      <w:marTop w:val="0"/>
                      <w:marBottom w:val="0"/>
                      <w:divBdr>
                        <w:top w:val="none" w:sz="0" w:space="0" w:color="auto"/>
                        <w:left w:val="none" w:sz="0" w:space="0" w:color="auto"/>
                        <w:bottom w:val="none" w:sz="0" w:space="0" w:color="auto"/>
                        <w:right w:val="none" w:sz="0" w:space="0" w:color="auto"/>
                      </w:divBdr>
                      <w:divsChild>
                        <w:div w:id="1221867248">
                          <w:marLeft w:val="0"/>
                          <w:marRight w:val="0"/>
                          <w:marTop w:val="0"/>
                          <w:marBottom w:val="0"/>
                          <w:divBdr>
                            <w:top w:val="none" w:sz="0" w:space="0" w:color="auto"/>
                            <w:left w:val="none" w:sz="0" w:space="0" w:color="auto"/>
                            <w:bottom w:val="none" w:sz="0" w:space="0" w:color="auto"/>
                            <w:right w:val="none" w:sz="0" w:space="0" w:color="auto"/>
                          </w:divBdr>
                          <w:divsChild>
                            <w:div w:id="354699785">
                              <w:marLeft w:val="0"/>
                              <w:marRight w:val="0"/>
                              <w:marTop w:val="0"/>
                              <w:marBottom w:val="0"/>
                              <w:divBdr>
                                <w:top w:val="none" w:sz="0" w:space="0" w:color="auto"/>
                                <w:left w:val="none" w:sz="0" w:space="0" w:color="auto"/>
                                <w:bottom w:val="none" w:sz="0" w:space="0" w:color="auto"/>
                                <w:right w:val="none" w:sz="0" w:space="0" w:color="auto"/>
                              </w:divBdr>
                              <w:divsChild>
                                <w:div w:id="1946037555">
                                  <w:marLeft w:val="4560"/>
                                  <w:marRight w:val="0"/>
                                  <w:marTop w:val="0"/>
                                  <w:marBottom w:val="0"/>
                                  <w:divBdr>
                                    <w:top w:val="none" w:sz="0" w:space="0" w:color="auto"/>
                                    <w:left w:val="none" w:sz="0" w:space="0" w:color="auto"/>
                                    <w:bottom w:val="none" w:sz="0" w:space="0" w:color="auto"/>
                                    <w:right w:val="none" w:sz="0" w:space="0" w:color="auto"/>
                                  </w:divBdr>
                                  <w:divsChild>
                                    <w:div w:id="276068343">
                                      <w:marLeft w:val="0"/>
                                      <w:marRight w:val="0"/>
                                      <w:marTop w:val="0"/>
                                      <w:marBottom w:val="0"/>
                                      <w:divBdr>
                                        <w:top w:val="none" w:sz="0" w:space="0" w:color="auto"/>
                                        <w:left w:val="none" w:sz="0" w:space="0" w:color="auto"/>
                                        <w:bottom w:val="none" w:sz="0" w:space="0" w:color="auto"/>
                                        <w:right w:val="none" w:sz="0" w:space="0" w:color="auto"/>
                                      </w:divBdr>
                                      <w:divsChild>
                                        <w:div w:id="942033365">
                                          <w:marLeft w:val="0"/>
                                          <w:marRight w:val="0"/>
                                          <w:marTop w:val="0"/>
                                          <w:marBottom w:val="0"/>
                                          <w:divBdr>
                                            <w:top w:val="none" w:sz="0" w:space="0" w:color="auto"/>
                                            <w:left w:val="none" w:sz="0" w:space="0" w:color="auto"/>
                                            <w:bottom w:val="none" w:sz="0" w:space="0" w:color="auto"/>
                                            <w:right w:val="none" w:sz="0" w:space="0" w:color="auto"/>
                                          </w:divBdr>
                                          <w:divsChild>
                                            <w:div w:id="561478119">
                                              <w:marLeft w:val="0"/>
                                              <w:marRight w:val="0"/>
                                              <w:marTop w:val="0"/>
                                              <w:marBottom w:val="0"/>
                                              <w:divBdr>
                                                <w:top w:val="none" w:sz="0" w:space="0" w:color="auto"/>
                                                <w:left w:val="none" w:sz="0" w:space="0" w:color="auto"/>
                                                <w:bottom w:val="none" w:sz="0" w:space="0" w:color="auto"/>
                                                <w:right w:val="none" w:sz="0" w:space="0" w:color="auto"/>
                                              </w:divBdr>
                                              <w:divsChild>
                                                <w:div w:id="1014264427">
                                                  <w:marLeft w:val="0"/>
                                                  <w:marRight w:val="0"/>
                                                  <w:marTop w:val="0"/>
                                                  <w:marBottom w:val="0"/>
                                                  <w:divBdr>
                                                    <w:top w:val="none" w:sz="0" w:space="0" w:color="auto"/>
                                                    <w:left w:val="none" w:sz="0" w:space="0" w:color="auto"/>
                                                    <w:bottom w:val="none" w:sz="0" w:space="0" w:color="auto"/>
                                                    <w:right w:val="none" w:sz="0" w:space="0" w:color="auto"/>
                                                  </w:divBdr>
                                                  <w:divsChild>
                                                    <w:div w:id="1615595332">
                                                      <w:marLeft w:val="0"/>
                                                      <w:marRight w:val="0"/>
                                                      <w:marTop w:val="0"/>
                                                      <w:marBottom w:val="0"/>
                                                      <w:divBdr>
                                                        <w:top w:val="none" w:sz="0" w:space="0" w:color="auto"/>
                                                        <w:left w:val="none" w:sz="0" w:space="0" w:color="auto"/>
                                                        <w:bottom w:val="none" w:sz="0" w:space="0" w:color="auto"/>
                                                        <w:right w:val="none" w:sz="0" w:space="0" w:color="auto"/>
                                                      </w:divBdr>
                                                      <w:divsChild>
                                                        <w:div w:id="407656907">
                                                          <w:marLeft w:val="0"/>
                                                          <w:marRight w:val="0"/>
                                                          <w:marTop w:val="0"/>
                                                          <w:marBottom w:val="0"/>
                                                          <w:divBdr>
                                                            <w:top w:val="none" w:sz="0" w:space="0" w:color="auto"/>
                                                            <w:left w:val="none" w:sz="0" w:space="0" w:color="auto"/>
                                                            <w:bottom w:val="none" w:sz="0" w:space="0" w:color="auto"/>
                                                            <w:right w:val="none" w:sz="0" w:space="0" w:color="auto"/>
                                                          </w:divBdr>
                                                          <w:divsChild>
                                                            <w:div w:id="74088331">
                                                              <w:marLeft w:val="0"/>
                                                              <w:marRight w:val="0"/>
                                                              <w:marTop w:val="0"/>
                                                              <w:marBottom w:val="0"/>
                                                              <w:divBdr>
                                                                <w:top w:val="none" w:sz="0" w:space="0" w:color="auto"/>
                                                                <w:left w:val="none" w:sz="0" w:space="0" w:color="auto"/>
                                                                <w:bottom w:val="none" w:sz="0" w:space="0" w:color="auto"/>
                                                                <w:right w:val="none" w:sz="0" w:space="0" w:color="auto"/>
                                                              </w:divBdr>
                                                              <w:divsChild>
                                                                <w:div w:id="581329223">
                                                                  <w:marLeft w:val="0"/>
                                                                  <w:marRight w:val="0"/>
                                                                  <w:marTop w:val="0"/>
                                                                  <w:marBottom w:val="0"/>
                                                                  <w:divBdr>
                                                                    <w:top w:val="none" w:sz="0" w:space="0" w:color="auto"/>
                                                                    <w:left w:val="none" w:sz="0" w:space="0" w:color="auto"/>
                                                                    <w:bottom w:val="none" w:sz="0" w:space="0" w:color="auto"/>
                                                                    <w:right w:val="none" w:sz="0" w:space="0" w:color="auto"/>
                                                                  </w:divBdr>
                                                                  <w:divsChild>
                                                                    <w:div w:id="2054112138">
                                                                      <w:marLeft w:val="0"/>
                                                                      <w:marRight w:val="0"/>
                                                                      <w:marTop w:val="0"/>
                                                                      <w:marBottom w:val="0"/>
                                                                      <w:divBdr>
                                                                        <w:top w:val="none" w:sz="0" w:space="0" w:color="auto"/>
                                                                        <w:left w:val="none" w:sz="0" w:space="0" w:color="auto"/>
                                                                        <w:bottom w:val="none" w:sz="0" w:space="0" w:color="auto"/>
                                                                        <w:right w:val="none" w:sz="0" w:space="0" w:color="auto"/>
                                                                      </w:divBdr>
                                                                      <w:divsChild>
                                                                        <w:div w:id="1000354759">
                                                                          <w:marLeft w:val="0"/>
                                                                          <w:marRight w:val="0"/>
                                                                          <w:marTop w:val="0"/>
                                                                          <w:marBottom w:val="0"/>
                                                                          <w:divBdr>
                                                                            <w:top w:val="none" w:sz="0" w:space="0" w:color="auto"/>
                                                                            <w:left w:val="none" w:sz="0" w:space="0" w:color="auto"/>
                                                                            <w:bottom w:val="none" w:sz="0" w:space="0" w:color="auto"/>
                                                                            <w:right w:val="none" w:sz="0" w:space="0" w:color="auto"/>
                                                                          </w:divBdr>
                                                                          <w:divsChild>
                                                                            <w:div w:id="11338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99224">
      <w:bodyDiv w:val="1"/>
      <w:marLeft w:val="0"/>
      <w:marRight w:val="0"/>
      <w:marTop w:val="0"/>
      <w:marBottom w:val="0"/>
      <w:divBdr>
        <w:top w:val="none" w:sz="0" w:space="0" w:color="auto"/>
        <w:left w:val="none" w:sz="0" w:space="0" w:color="auto"/>
        <w:bottom w:val="none" w:sz="0" w:space="0" w:color="auto"/>
        <w:right w:val="none" w:sz="0" w:space="0" w:color="auto"/>
      </w:divBdr>
      <w:divsChild>
        <w:div w:id="401218482">
          <w:marLeft w:val="0"/>
          <w:marRight w:val="0"/>
          <w:marTop w:val="0"/>
          <w:marBottom w:val="0"/>
          <w:divBdr>
            <w:top w:val="none" w:sz="0" w:space="0" w:color="auto"/>
            <w:left w:val="none" w:sz="0" w:space="0" w:color="auto"/>
            <w:bottom w:val="none" w:sz="0" w:space="0" w:color="auto"/>
            <w:right w:val="none" w:sz="0" w:space="0" w:color="auto"/>
          </w:divBdr>
          <w:divsChild>
            <w:div w:id="2020543169">
              <w:marLeft w:val="0"/>
              <w:marRight w:val="0"/>
              <w:marTop w:val="0"/>
              <w:marBottom w:val="0"/>
              <w:divBdr>
                <w:top w:val="none" w:sz="0" w:space="0" w:color="auto"/>
                <w:left w:val="none" w:sz="0" w:space="0" w:color="auto"/>
                <w:bottom w:val="none" w:sz="0" w:space="0" w:color="auto"/>
                <w:right w:val="none" w:sz="0" w:space="0" w:color="auto"/>
              </w:divBdr>
              <w:divsChild>
                <w:div w:id="1566531981">
                  <w:marLeft w:val="0"/>
                  <w:marRight w:val="0"/>
                  <w:marTop w:val="0"/>
                  <w:marBottom w:val="75"/>
                  <w:divBdr>
                    <w:top w:val="none" w:sz="0" w:space="0" w:color="auto"/>
                    <w:left w:val="none" w:sz="0" w:space="0" w:color="auto"/>
                    <w:bottom w:val="none" w:sz="0" w:space="0" w:color="auto"/>
                    <w:right w:val="none" w:sz="0" w:space="0" w:color="auto"/>
                  </w:divBdr>
                  <w:divsChild>
                    <w:div w:id="70590285">
                      <w:marLeft w:val="0"/>
                      <w:marRight w:val="0"/>
                      <w:marTop w:val="0"/>
                      <w:marBottom w:val="0"/>
                      <w:divBdr>
                        <w:top w:val="none" w:sz="0" w:space="0" w:color="auto"/>
                        <w:left w:val="none" w:sz="0" w:space="0" w:color="auto"/>
                        <w:bottom w:val="none" w:sz="0" w:space="0" w:color="auto"/>
                        <w:right w:val="none" w:sz="0" w:space="0" w:color="auto"/>
                      </w:divBdr>
                      <w:divsChild>
                        <w:div w:id="1364209110">
                          <w:marLeft w:val="0"/>
                          <w:marRight w:val="0"/>
                          <w:marTop w:val="0"/>
                          <w:marBottom w:val="0"/>
                          <w:divBdr>
                            <w:top w:val="none" w:sz="0" w:space="0" w:color="auto"/>
                            <w:left w:val="none" w:sz="0" w:space="0" w:color="auto"/>
                            <w:bottom w:val="none" w:sz="0" w:space="0" w:color="auto"/>
                            <w:right w:val="none" w:sz="0" w:space="0" w:color="auto"/>
                          </w:divBdr>
                          <w:divsChild>
                            <w:div w:id="1178618043">
                              <w:marLeft w:val="0"/>
                              <w:marRight w:val="0"/>
                              <w:marTop w:val="0"/>
                              <w:marBottom w:val="0"/>
                              <w:divBdr>
                                <w:top w:val="none" w:sz="0" w:space="0" w:color="auto"/>
                                <w:left w:val="none" w:sz="0" w:space="0" w:color="auto"/>
                                <w:bottom w:val="none" w:sz="0" w:space="0" w:color="auto"/>
                                <w:right w:val="none" w:sz="0" w:space="0" w:color="auto"/>
                              </w:divBdr>
                              <w:divsChild>
                                <w:div w:id="859123660">
                                  <w:marLeft w:val="4560"/>
                                  <w:marRight w:val="0"/>
                                  <w:marTop w:val="0"/>
                                  <w:marBottom w:val="0"/>
                                  <w:divBdr>
                                    <w:top w:val="none" w:sz="0" w:space="0" w:color="auto"/>
                                    <w:left w:val="none" w:sz="0" w:space="0" w:color="auto"/>
                                    <w:bottom w:val="none" w:sz="0" w:space="0" w:color="auto"/>
                                    <w:right w:val="none" w:sz="0" w:space="0" w:color="auto"/>
                                  </w:divBdr>
                                  <w:divsChild>
                                    <w:div w:id="1928149758">
                                      <w:marLeft w:val="0"/>
                                      <w:marRight w:val="0"/>
                                      <w:marTop w:val="0"/>
                                      <w:marBottom w:val="0"/>
                                      <w:divBdr>
                                        <w:top w:val="none" w:sz="0" w:space="0" w:color="auto"/>
                                        <w:left w:val="none" w:sz="0" w:space="0" w:color="auto"/>
                                        <w:bottom w:val="none" w:sz="0" w:space="0" w:color="auto"/>
                                        <w:right w:val="none" w:sz="0" w:space="0" w:color="auto"/>
                                      </w:divBdr>
                                      <w:divsChild>
                                        <w:div w:id="1348093950">
                                          <w:marLeft w:val="0"/>
                                          <w:marRight w:val="0"/>
                                          <w:marTop w:val="0"/>
                                          <w:marBottom w:val="0"/>
                                          <w:divBdr>
                                            <w:top w:val="none" w:sz="0" w:space="0" w:color="auto"/>
                                            <w:left w:val="none" w:sz="0" w:space="0" w:color="auto"/>
                                            <w:bottom w:val="none" w:sz="0" w:space="0" w:color="auto"/>
                                            <w:right w:val="none" w:sz="0" w:space="0" w:color="auto"/>
                                          </w:divBdr>
                                          <w:divsChild>
                                            <w:div w:id="2078550588">
                                              <w:marLeft w:val="0"/>
                                              <w:marRight w:val="0"/>
                                              <w:marTop w:val="0"/>
                                              <w:marBottom w:val="0"/>
                                              <w:divBdr>
                                                <w:top w:val="none" w:sz="0" w:space="0" w:color="auto"/>
                                                <w:left w:val="none" w:sz="0" w:space="0" w:color="auto"/>
                                                <w:bottom w:val="none" w:sz="0" w:space="0" w:color="auto"/>
                                                <w:right w:val="none" w:sz="0" w:space="0" w:color="auto"/>
                                              </w:divBdr>
                                              <w:divsChild>
                                                <w:div w:id="835389333">
                                                  <w:marLeft w:val="0"/>
                                                  <w:marRight w:val="0"/>
                                                  <w:marTop w:val="0"/>
                                                  <w:marBottom w:val="0"/>
                                                  <w:divBdr>
                                                    <w:top w:val="none" w:sz="0" w:space="0" w:color="auto"/>
                                                    <w:left w:val="none" w:sz="0" w:space="0" w:color="auto"/>
                                                    <w:bottom w:val="none" w:sz="0" w:space="0" w:color="auto"/>
                                                    <w:right w:val="none" w:sz="0" w:space="0" w:color="auto"/>
                                                  </w:divBdr>
                                                  <w:divsChild>
                                                    <w:div w:id="909924630">
                                                      <w:marLeft w:val="0"/>
                                                      <w:marRight w:val="0"/>
                                                      <w:marTop w:val="0"/>
                                                      <w:marBottom w:val="0"/>
                                                      <w:divBdr>
                                                        <w:top w:val="none" w:sz="0" w:space="0" w:color="auto"/>
                                                        <w:left w:val="none" w:sz="0" w:space="0" w:color="auto"/>
                                                        <w:bottom w:val="none" w:sz="0" w:space="0" w:color="auto"/>
                                                        <w:right w:val="none" w:sz="0" w:space="0" w:color="auto"/>
                                                      </w:divBdr>
                                                      <w:divsChild>
                                                        <w:div w:id="1945264723">
                                                          <w:marLeft w:val="0"/>
                                                          <w:marRight w:val="0"/>
                                                          <w:marTop w:val="0"/>
                                                          <w:marBottom w:val="0"/>
                                                          <w:divBdr>
                                                            <w:top w:val="none" w:sz="0" w:space="0" w:color="auto"/>
                                                            <w:left w:val="none" w:sz="0" w:space="0" w:color="auto"/>
                                                            <w:bottom w:val="none" w:sz="0" w:space="0" w:color="auto"/>
                                                            <w:right w:val="none" w:sz="0" w:space="0" w:color="auto"/>
                                                          </w:divBdr>
                                                          <w:divsChild>
                                                            <w:div w:id="1943954772">
                                                              <w:marLeft w:val="0"/>
                                                              <w:marRight w:val="0"/>
                                                              <w:marTop w:val="0"/>
                                                              <w:marBottom w:val="0"/>
                                                              <w:divBdr>
                                                                <w:top w:val="none" w:sz="0" w:space="0" w:color="auto"/>
                                                                <w:left w:val="none" w:sz="0" w:space="0" w:color="auto"/>
                                                                <w:bottom w:val="none" w:sz="0" w:space="0" w:color="auto"/>
                                                                <w:right w:val="none" w:sz="0" w:space="0" w:color="auto"/>
                                                              </w:divBdr>
                                                              <w:divsChild>
                                                                <w:div w:id="263655004">
                                                                  <w:marLeft w:val="0"/>
                                                                  <w:marRight w:val="0"/>
                                                                  <w:marTop w:val="0"/>
                                                                  <w:marBottom w:val="0"/>
                                                                  <w:divBdr>
                                                                    <w:top w:val="none" w:sz="0" w:space="0" w:color="auto"/>
                                                                    <w:left w:val="none" w:sz="0" w:space="0" w:color="auto"/>
                                                                    <w:bottom w:val="none" w:sz="0" w:space="0" w:color="auto"/>
                                                                    <w:right w:val="none" w:sz="0" w:space="0" w:color="auto"/>
                                                                  </w:divBdr>
                                                                  <w:divsChild>
                                                                    <w:div w:id="353772423">
                                                                      <w:marLeft w:val="0"/>
                                                                      <w:marRight w:val="0"/>
                                                                      <w:marTop w:val="0"/>
                                                                      <w:marBottom w:val="0"/>
                                                                      <w:divBdr>
                                                                        <w:top w:val="none" w:sz="0" w:space="0" w:color="auto"/>
                                                                        <w:left w:val="none" w:sz="0" w:space="0" w:color="auto"/>
                                                                        <w:bottom w:val="none" w:sz="0" w:space="0" w:color="auto"/>
                                                                        <w:right w:val="none" w:sz="0" w:space="0" w:color="auto"/>
                                                                      </w:divBdr>
                                                                      <w:divsChild>
                                                                        <w:div w:id="627397131">
                                                                          <w:marLeft w:val="0"/>
                                                                          <w:marRight w:val="0"/>
                                                                          <w:marTop w:val="0"/>
                                                                          <w:marBottom w:val="0"/>
                                                                          <w:divBdr>
                                                                            <w:top w:val="none" w:sz="0" w:space="0" w:color="auto"/>
                                                                            <w:left w:val="none" w:sz="0" w:space="0" w:color="auto"/>
                                                                            <w:bottom w:val="none" w:sz="0" w:space="0" w:color="auto"/>
                                                                            <w:right w:val="none" w:sz="0" w:space="0" w:color="auto"/>
                                                                          </w:divBdr>
                                                                          <w:divsChild>
                                                                            <w:div w:id="7525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898348">
      <w:bodyDiv w:val="1"/>
      <w:marLeft w:val="0"/>
      <w:marRight w:val="0"/>
      <w:marTop w:val="0"/>
      <w:marBottom w:val="0"/>
      <w:divBdr>
        <w:top w:val="none" w:sz="0" w:space="0" w:color="auto"/>
        <w:left w:val="none" w:sz="0" w:space="0" w:color="auto"/>
        <w:bottom w:val="none" w:sz="0" w:space="0" w:color="auto"/>
        <w:right w:val="none" w:sz="0" w:space="0" w:color="auto"/>
      </w:divBdr>
      <w:divsChild>
        <w:div w:id="1969311293">
          <w:marLeft w:val="0"/>
          <w:marRight w:val="0"/>
          <w:marTop w:val="0"/>
          <w:marBottom w:val="0"/>
          <w:divBdr>
            <w:top w:val="none" w:sz="0" w:space="0" w:color="auto"/>
            <w:left w:val="none" w:sz="0" w:space="0" w:color="auto"/>
            <w:bottom w:val="none" w:sz="0" w:space="0" w:color="auto"/>
            <w:right w:val="none" w:sz="0" w:space="0" w:color="auto"/>
          </w:divBdr>
          <w:divsChild>
            <w:div w:id="1566601897">
              <w:marLeft w:val="0"/>
              <w:marRight w:val="0"/>
              <w:marTop w:val="0"/>
              <w:marBottom w:val="0"/>
              <w:divBdr>
                <w:top w:val="none" w:sz="0" w:space="0" w:color="auto"/>
                <w:left w:val="none" w:sz="0" w:space="0" w:color="auto"/>
                <w:bottom w:val="none" w:sz="0" w:space="0" w:color="auto"/>
                <w:right w:val="none" w:sz="0" w:space="0" w:color="auto"/>
              </w:divBdr>
              <w:divsChild>
                <w:div w:id="1324429318">
                  <w:marLeft w:val="0"/>
                  <w:marRight w:val="0"/>
                  <w:marTop w:val="0"/>
                  <w:marBottom w:val="75"/>
                  <w:divBdr>
                    <w:top w:val="none" w:sz="0" w:space="0" w:color="auto"/>
                    <w:left w:val="none" w:sz="0" w:space="0" w:color="auto"/>
                    <w:bottom w:val="none" w:sz="0" w:space="0" w:color="auto"/>
                    <w:right w:val="none" w:sz="0" w:space="0" w:color="auto"/>
                  </w:divBdr>
                  <w:divsChild>
                    <w:div w:id="1584339335">
                      <w:marLeft w:val="0"/>
                      <w:marRight w:val="0"/>
                      <w:marTop w:val="0"/>
                      <w:marBottom w:val="0"/>
                      <w:divBdr>
                        <w:top w:val="none" w:sz="0" w:space="0" w:color="auto"/>
                        <w:left w:val="none" w:sz="0" w:space="0" w:color="auto"/>
                        <w:bottom w:val="none" w:sz="0" w:space="0" w:color="auto"/>
                        <w:right w:val="none" w:sz="0" w:space="0" w:color="auto"/>
                      </w:divBdr>
                      <w:divsChild>
                        <w:div w:id="1479803673">
                          <w:marLeft w:val="0"/>
                          <w:marRight w:val="0"/>
                          <w:marTop w:val="0"/>
                          <w:marBottom w:val="0"/>
                          <w:divBdr>
                            <w:top w:val="none" w:sz="0" w:space="0" w:color="auto"/>
                            <w:left w:val="none" w:sz="0" w:space="0" w:color="auto"/>
                            <w:bottom w:val="none" w:sz="0" w:space="0" w:color="auto"/>
                            <w:right w:val="none" w:sz="0" w:space="0" w:color="auto"/>
                          </w:divBdr>
                          <w:divsChild>
                            <w:div w:id="1890262794">
                              <w:marLeft w:val="0"/>
                              <w:marRight w:val="0"/>
                              <w:marTop w:val="0"/>
                              <w:marBottom w:val="0"/>
                              <w:divBdr>
                                <w:top w:val="none" w:sz="0" w:space="0" w:color="auto"/>
                                <w:left w:val="none" w:sz="0" w:space="0" w:color="auto"/>
                                <w:bottom w:val="none" w:sz="0" w:space="0" w:color="auto"/>
                                <w:right w:val="none" w:sz="0" w:space="0" w:color="auto"/>
                              </w:divBdr>
                              <w:divsChild>
                                <w:div w:id="1382363973">
                                  <w:marLeft w:val="4560"/>
                                  <w:marRight w:val="0"/>
                                  <w:marTop w:val="0"/>
                                  <w:marBottom w:val="0"/>
                                  <w:divBdr>
                                    <w:top w:val="none" w:sz="0" w:space="0" w:color="auto"/>
                                    <w:left w:val="none" w:sz="0" w:space="0" w:color="auto"/>
                                    <w:bottom w:val="none" w:sz="0" w:space="0" w:color="auto"/>
                                    <w:right w:val="none" w:sz="0" w:space="0" w:color="auto"/>
                                  </w:divBdr>
                                  <w:divsChild>
                                    <w:div w:id="41100366">
                                      <w:marLeft w:val="0"/>
                                      <w:marRight w:val="0"/>
                                      <w:marTop w:val="0"/>
                                      <w:marBottom w:val="0"/>
                                      <w:divBdr>
                                        <w:top w:val="none" w:sz="0" w:space="0" w:color="auto"/>
                                        <w:left w:val="none" w:sz="0" w:space="0" w:color="auto"/>
                                        <w:bottom w:val="none" w:sz="0" w:space="0" w:color="auto"/>
                                        <w:right w:val="none" w:sz="0" w:space="0" w:color="auto"/>
                                      </w:divBdr>
                                      <w:divsChild>
                                        <w:div w:id="685405829">
                                          <w:marLeft w:val="0"/>
                                          <w:marRight w:val="0"/>
                                          <w:marTop w:val="0"/>
                                          <w:marBottom w:val="0"/>
                                          <w:divBdr>
                                            <w:top w:val="none" w:sz="0" w:space="0" w:color="auto"/>
                                            <w:left w:val="none" w:sz="0" w:space="0" w:color="auto"/>
                                            <w:bottom w:val="none" w:sz="0" w:space="0" w:color="auto"/>
                                            <w:right w:val="none" w:sz="0" w:space="0" w:color="auto"/>
                                          </w:divBdr>
                                          <w:divsChild>
                                            <w:div w:id="98919619">
                                              <w:marLeft w:val="0"/>
                                              <w:marRight w:val="0"/>
                                              <w:marTop w:val="0"/>
                                              <w:marBottom w:val="0"/>
                                              <w:divBdr>
                                                <w:top w:val="none" w:sz="0" w:space="0" w:color="auto"/>
                                                <w:left w:val="none" w:sz="0" w:space="0" w:color="auto"/>
                                                <w:bottom w:val="none" w:sz="0" w:space="0" w:color="auto"/>
                                                <w:right w:val="none" w:sz="0" w:space="0" w:color="auto"/>
                                              </w:divBdr>
                                              <w:divsChild>
                                                <w:div w:id="1079250008">
                                                  <w:marLeft w:val="0"/>
                                                  <w:marRight w:val="0"/>
                                                  <w:marTop w:val="0"/>
                                                  <w:marBottom w:val="0"/>
                                                  <w:divBdr>
                                                    <w:top w:val="none" w:sz="0" w:space="0" w:color="auto"/>
                                                    <w:left w:val="none" w:sz="0" w:space="0" w:color="auto"/>
                                                    <w:bottom w:val="none" w:sz="0" w:space="0" w:color="auto"/>
                                                    <w:right w:val="none" w:sz="0" w:space="0" w:color="auto"/>
                                                  </w:divBdr>
                                                  <w:divsChild>
                                                    <w:div w:id="608121344">
                                                      <w:marLeft w:val="0"/>
                                                      <w:marRight w:val="0"/>
                                                      <w:marTop w:val="0"/>
                                                      <w:marBottom w:val="0"/>
                                                      <w:divBdr>
                                                        <w:top w:val="none" w:sz="0" w:space="0" w:color="auto"/>
                                                        <w:left w:val="none" w:sz="0" w:space="0" w:color="auto"/>
                                                        <w:bottom w:val="none" w:sz="0" w:space="0" w:color="auto"/>
                                                        <w:right w:val="none" w:sz="0" w:space="0" w:color="auto"/>
                                                      </w:divBdr>
                                                      <w:divsChild>
                                                        <w:div w:id="1240671709">
                                                          <w:marLeft w:val="0"/>
                                                          <w:marRight w:val="0"/>
                                                          <w:marTop w:val="0"/>
                                                          <w:marBottom w:val="0"/>
                                                          <w:divBdr>
                                                            <w:top w:val="none" w:sz="0" w:space="0" w:color="auto"/>
                                                            <w:left w:val="none" w:sz="0" w:space="0" w:color="auto"/>
                                                            <w:bottom w:val="none" w:sz="0" w:space="0" w:color="auto"/>
                                                            <w:right w:val="none" w:sz="0" w:space="0" w:color="auto"/>
                                                          </w:divBdr>
                                                          <w:divsChild>
                                                            <w:div w:id="1752434740">
                                                              <w:marLeft w:val="0"/>
                                                              <w:marRight w:val="0"/>
                                                              <w:marTop w:val="0"/>
                                                              <w:marBottom w:val="0"/>
                                                              <w:divBdr>
                                                                <w:top w:val="none" w:sz="0" w:space="0" w:color="auto"/>
                                                                <w:left w:val="none" w:sz="0" w:space="0" w:color="auto"/>
                                                                <w:bottom w:val="none" w:sz="0" w:space="0" w:color="auto"/>
                                                                <w:right w:val="none" w:sz="0" w:space="0" w:color="auto"/>
                                                              </w:divBdr>
                                                              <w:divsChild>
                                                                <w:div w:id="1786582564">
                                                                  <w:marLeft w:val="0"/>
                                                                  <w:marRight w:val="0"/>
                                                                  <w:marTop w:val="0"/>
                                                                  <w:marBottom w:val="0"/>
                                                                  <w:divBdr>
                                                                    <w:top w:val="none" w:sz="0" w:space="0" w:color="auto"/>
                                                                    <w:left w:val="none" w:sz="0" w:space="0" w:color="auto"/>
                                                                    <w:bottom w:val="none" w:sz="0" w:space="0" w:color="auto"/>
                                                                    <w:right w:val="none" w:sz="0" w:space="0" w:color="auto"/>
                                                                  </w:divBdr>
                                                                  <w:divsChild>
                                                                    <w:div w:id="1093941842">
                                                                      <w:marLeft w:val="0"/>
                                                                      <w:marRight w:val="0"/>
                                                                      <w:marTop w:val="0"/>
                                                                      <w:marBottom w:val="0"/>
                                                                      <w:divBdr>
                                                                        <w:top w:val="none" w:sz="0" w:space="0" w:color="auto"/>
                                                                        <w:left w:val="none" w:sz="0" w:space="0" w:color="auto"/>
                                                                        <w:bottom w:val="none" w:sz="0" w:space="0" w:color="auto"/>
                                                                        <w:right w:val="none" w:sz="0" w:space="0" w:color="auto"/>
                                                                      </w:divBdr>
                                                                      <w:divsChild>
                                                                        <w:div w:id="1673991908">
                                                                          <w:marLeft w:val="0"/>
                                                                          <w:marRight w:val="0"/>
                                                                          <w:marTop w:val="0"/>
                                                                          <w:marBottom w:val="0"/>
                                                                          <w:divBdr>
                                                                            <w:top w:val="none" w:sz="0" w:space="0" w:color="auto"/>
                                                                            <w:left w:val="none" w:sz="0" w:space="0" w:color="auto"/>
                                                                            <w:bottom w:val="none" w:sz="0" w:space="0" w:color="auto"/>
                                                                            <w:right w:val="none" w:sz="0" w:space="0" w:color="auto"/>
                                                                          </w:divBdr>
                                                                          <w:divsChild>
                                                                            <w:div w:id="4711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397242">
      <w:bodyDiv w:val="1"/>
      <w:marLeft w:val="0"/>
      <w:marRight w:val="0"/>
      <w:marTop w:val="0"/>
      <w:marBottom w:val="0"/>
      <w:divBdr>
        <w:top w:val="none" w:sz="0" w:space="0" w:color="auto"/>
        <w:left w:val="none" w:sz="0" w:space="0" w:color="auto"/>
        <w:bottom w:val="none" w:sz="0" w:space="0" w:color="auto"/>
        <w:right w:val="none" w:sz="0" w:space="0" w:color="auto"/>
      </w:divBdr>
      <w:divsChild>
        <w:div w:id="1629512178">
          <w:marLeft w:val="0"/>
          <w:marRight w:val="0"/>
          <w:marTop w:val="0"/>
          <w:marBottom w:val="0"/>
          <w:divBdr>
            <w:top w:val="none" w:sz="0" w:space="0" w:color="auto"/>
            <w:left w:val="none" w:sz="0" w:space="0" w:color="auto"/>
            <w:bottom w:val="none" w:sz="0" w:space="0" w:color="auto"/>
            <w:right w:val="none" w:sz="0" w:space="0" w:color="auto"/>
          </w:divBdr>
          <w:divsChild>
            <w:div w:id="397442273">
              <w:marLeft w:val="0"/>
              <w:marRight w:val="0"/>
              <w:marTop w:val="0"/>
              <w:marBottom w:val="0"/>
              <w:divBdr>
                <w:top w:val="none" w:sz="0" w:space="0" w:color="auto"/>
                <w:left w:val="none" w:sz="0" w:space="0" w:color="auto"/>
                <w:bottom w:val="none" w:sz="0" w:space="0" w:color="auto"/>
                <w:right w:val="none" w:sz="0" w:space="0" w:color="auto"/>
              </w:divBdr>
              <w:divsChild>
                <w:div w:id="372729056">
                  <w:marLeft w:val="0"/>
                  <w:marRight w:val="0"/>
                  <w:marTop w:val="0"/>
                  <w:marBottom w:val="75"/>
                  <w:divBdr>
                    <w:top w:val="none" w:sz="0" w:space="0" w:color="auto"/>
                    <w:left w:val="none" w:sz="0" w:space="0" w:color="auto"/>
                    <w:bottom w:val="none" w:sz="0" w:space="0" w:color="auto"/>
                    <w:right w:val="none" w:sz="0" w:space="0" w:color="auto"/>
                  </w:divBdr>
                  <w:divsChild>
                    <w:div w:id="1074745847">
                      <w:marLeft w:val="0"/>
                      <w:marRight w:val="0"/>
                      <w:marTop w:val="0"/>
                      <w:marBottom w:val="0"/>
                      <w:divBdr>
                        <w:top w:val="none" w:sz="0" w:space="0" w:color="auto"/>
                        <w:left w:val="none" w:sz="0" w:space="0" w:color="auto"/>
                        <w:bottom w:val="none" w:sz="0" w:space="0" w:color="auto"/>
                        <w:right w:val="none" w:sz="0" w:space="0" w:color="auto"/>
                      </w:divBdr>
                      <w:divsChild>
                        <w:div w:id="2020233824">
                          <w:marLeft w:val="0"/>
                          <w:marRight w:val="0"/>
                          <w:marTop w:val="0"/>
                          <w:marBottom w:val="0"/>
                          <w:divBdr>
                            <w:top w:val="none" w:sz="0" w:space="0" w:color="auto"/>
                            <w:left w:val="none" w:sz="0" w:space="0" w:color="auto"/>
                            <w:bottom w:val="none" w:sz="0" w:space="0" w:color="auto"/>
                            <w:right w:val="none" w:sz="0" w:space="0" w:color="auto"/>
                          </w:divBdr>
                          <w:divsChild>
                            <w:div w:id="1264339643">
                              <w:marLeft w:val="0"/>
                              <w:marRight w:val="0"/>
                              <w:marTop w:val="0"/>
                              <w:marBottom w:val="0"/>
                              <w:divBdr>
                                <w:top w:val="none" w:sz="0" w:space="0" w:color="auto"/>
                                <w:left w:val="none" w:sz="0" w:space="0" w:color="auto"/>
                                <w:bottom w:val="none" w:sz="0" w:space="0" w:color="auto"/>
                                <w:right w:val="none" w:sz="0" w:space="0" w:color="auto"/>
                              </w:divBdr>
                              <w:divsChild>
                                <w:div w:id="931471801">
                                  <w:marLeft w:val="4560"/>
                                  <w:marRight w:val="0"/>
                                  <w:marTop w:val="0"/>
                                  <w:marBottom w:val="0"/>
                                  <w:divBdr>
                                    <w:top w:val="none" w:sz="0" w:space="0" w:color="auto"/>
                                    <w:left w:val="none" w:sz="0" w:space="0" w:color="auto"/>
                                    <w:bottom w:val="none" w:sz="0" w:space="0" w:color="auto"/>
                                    <w:right w:val="none" w:sz="0" w:space="0" w:color="auto"/>
                                  </w:divBdr>
                                  <w:divsChild>
                                    <w:div w:id="848955521">
                                      <w:marLeft w:val="0"/>
                                      <w:marRight w:val="0"/>
                                      <w:marTop w:val="0"/>
                                      <w:marBottom w:val="0"/>
                                      <w:divBdr>
                                        <w:top w:val="none" w:sz="0" w:space="0" w:color="auto"/>
                                        <w:left w:val="none" w:sz="0" w:space="0" w:color="auto"/>
                                        <w:bottom w:val="none" w:sz="0" w:space="0" w:color="auto"/>
                                        <w:right w:val="none" w:sz="0" w:space="0" w:color="auto"/>
                                      </w:divBdr>
                                      <w:divsChild>
                                        <w:div w:id="468204723">
                                          <w:marLeft w:val="0"/>
                                          <w:marRight w:val="0"/>
                                          <w:marTop w:val="0"/>
                                          <w:marBottom w:val="0"/>
                                          <w:divBdr>
                                            <w:top w:val="none" w:sz="0" w:space="0" w:color="auto"/>
                                            <w:left w:val="none" w:sz="0" w:space="0" w:color="auto"/>
                                            <w:bottom w:val="none" w:sz="0" w:space="0" w:color="auto"/>
                                            <w:right w:val="none" w:sz="0" w:space="0" w:color="auto"/>
                                          </w:divBdr>
                                          <w:divsChild>
                                            <w:div w:id="552695327">
                                              <w:marLeft w:val="0"/>
                                              <w:marRight w:val="0"/>
                                              <w:marTop w:val="0"/>
                                              <w:marBottom w:val="0"/>
                                              <w:divBdr>
                                                <w:top w:val="none" w:sz="0" w:space="0" w:color="auto"/>
                                                <w:left w:val="none" w:sz="0" w:space="0" w:color="auto"/>
                                                <w:bottom w:val="none" w:sz="0" w:space="0" w:color="auto"/>
                                                <w:right w:val="none" w:sz="0" w:space="0" w:color="auto"/>
                                              </w:divBdr>
                                              <w:divsChild>
                                                <w:div w:id="173109580">
                                                  <w:marLeft w:val="0"/>
                                                  <w:marRight w:val="0"/>
                                                  <w:marTop w:val="0"/>
                                                  <w:marBottom w:val="0"/>
                                                  <w:divBdr>
                                                    <w:top w:val="none" w:sz="0" w:space="0" w:color="auto"/>
                                                    <w:left w:val="none" w:sz="0" w:space="0" w:color="auto"/>
                                                    <w:bottom w:val="none" w:sz="0" w:space="0" w:color="auto"/>
                                                    <w:right w:val="none" w:sz="0" w:space="0" w:color="auto"/>
                                                  </w:divBdr>
                                                  <w:divsChild>
                                                    <w:div w:id="1504935341">
                                                      <w:marLeft w:val="0"/>
                                                      <w:marRight w:val="0"/>
                                                      <w:marTop w:val="0"/>
                                                      <w:marBottom w:val="0"/>
                                                      <w:divBdr>
                                                        <w:top w:val="none" w:sz="0" w:space="0" w:color="auto"/>
                                                        <w:left w:val="none" w:sz="0" w:space="0" w:color="auto"/>
                                                        <w:bottom w:val="none" w:sz="0" w:space="0" w:color="auto"/>
                                                        <w:right w:val="none" w:sz="0" w:space="0" w:color="auto"/>
                                                      </w:divBdr>
                                                      <w:divsChild>
                                                        <w:div w:id="284506852">
                                                          <w:marLeft w:val="0"/>
                                                          <w:marRight w:val="0"/>
                                                          <w:marTop w:val="0"/>
                                                          <w:marBottom w:val="0"/>
                                                          <w:divBdr>
                                                            <w:top w:val="none" w:sz="0" w:space="0" w:color="auto"/>
                                                            <w:left w:val="none" w:sz="0" w:space="0" w:color="auto"/>
                                                            <w:bottom w:val="none" w:sz="0" w:space="0" w:color="auto"/>
                                                            <w:right w:val="none" w:sz="0" w:space="0" w:color="auto"/>
                                                          </w:divBdr>
                                                          <w:divsChild>
                                                            <w:div w:id="1884247290">
                                                              <w:marLeft w:val="0"/>
                                                              <w:marRight w:val="0"/>
                                                              <w:marTop w:val="0"/>
                                                              <w:marBottom w:val="0"/>
                                                              <w:divBdr>
                                                                <w:top w:val="none" w:sz="0" w:space="0" w:color="auto"/>
                                                                <w:left w:val="none" w:sz="0" w:space="0" w:color="auto"/>
                                                                <w:bottom w:val="none" w:sz="0" w:space="0" w:color="auto"/>
                                                                <w:right w:val="none" w:sz="0" w:space="0" w:color="auto"/>
                                                              </w:divBdr>
                                                              <w:divsChild>
                                                                <w:div w:id="41485595">
                                                                  <w:marLeft w:val="0"/>
                                                                  <w:marRight w:val="0"/>
                                                                  <w:marTop w:val="0"/>
                                                                  <w:marBottom w:val="0"/>
                                                                  <w:divBdr>
                                                                    <w:top w:val="none" w:sz="0" w:space="0" w:color="auto"/>
                                                                    <w:left w:val="none" w:sz="0" w:space="0" w:color="auto"/>
                                                                    <w:bottom w:val="none" w:sz="0" w:space="0" w:color="auto"/>
                                                                    <w:right w:val="none" w:sz="0" w:space="0" w:color="auto"/>
                                                                  </w:divBdr>
                                                                  <w:divsChild>
                                                                    <w:div w:id="430471770">
                                                                      <w:marLeft w:val="0"/>
                                                                      <w:marRight w:val="0"/>
                                                                      <w:marTop w:val="0"/>
                                                                      <w:marBottom w:val="0"/>
                                                                      <w:divBdr>
                                                                        <w:top w:val="none" w:sz="0" w:space="0" w:color="auto"/>
                                                                        <w:left w:val="none" w:sz="0" w:space="0" w:color="auto"/>
                                                                        <w:bottom w:val="none" w:sz="0" w:space="0" w:color="auto"/>
                                                                        <w:right w:val="none" w:sz="0" w:space="0" w:color="auto"/>
                                                                      </w:divBdr>
                                                                      <w:divsChild>
                                                                        <w:div w:id="1067920715">
                                                                          <w:marLeft w:val="0"/>
                                                                          <w:marRight w:val="0"/>
                                                                          <w:marTop w:val="0"/>
                                                                          <w:marBottom w:val="0"/>
                                                                          <w:divBdr>
                                                                            <w:top w:val="none" w:sz="0" w:space="0" w:color="auto"/>
                                                                            <w:left w:val="none" w:sz="0" w:space="0" w:color="auto"/>
                                                                            <w:bottom w:val="none" w:sz="0" w:space="0" w:color="auto"/>
                                                                            <w:right w:val="none" w:sz="0" w:space="0" w:color="auto"/>
                                                                          </w:divBdr>
                                                                          <w:divsChild>
                                                                            <w:div w:id="6256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866092">
      <w:bodyDiv w:val="1"/>
      <w:marLeft w:val="0"/>
      <w:marRight w:val="0"/>
      <w:marTop w:val="0"/>
      <w:marBottom w:val="0"/>
      <w:divBdr>
        <w:top w:val="none" w:sz="0" w:space="0" w:color="auto"/>
        <w:left w:val="none" w:sz="0" w:space="0" w:color="auto"/>
        <w:bottom w:val="none" w:sz="0" w:space="0" w:color="auto"/>
        <w:right w:val="none" w:sz="0" w:space="0" w:color="auto"/>
      </w:divBdr>
      <w:divsChild>
        <w:div w:id="880089558">
          <w:marLeft w:val="0"/>
          <w:marRight w:val="0"/>
          <w:marTop w:val="0"/>
          <w:marBottom w:val="0"/>
          <w:divBdr>
            <w:top w:val="none" w:sz="0" w:space="0" w:color="auto"/>
            <w:left w:val="none" w:sz="0" w:space="0" w:color="auto"/>
            <w:bottom w:val="none" w:sz="0" w:space="0" w:color="auto"/>
            <w:right w:val="none" w:sz="0" w:space="0" w:color="auto"/>
          </w:divBdr>
          <w:divsChild>
            <w:div w:id="542403916">
              <w:marLeft w:val="0"/>
              <w:marRight w:val="0"/>
              <w:marTop w:val="0"/>
              <w:marBottom w:val="0"/>
              <w:divBdr>
                <w:top w:val="none" w:sz="0" w:space="0" w:color="auto"/>
                <w:left w:val="none" w:sz="0" w:space="0" w:color="auto"/>
                <w:bottom w:val="none" w:sz="0" w:space="0" w:color="auto"/>
                <w:right w:val="none" w:sz="0" w:space="0" w:color="auto"/>
              </w:divBdr>
              <w:divsChild>
                <w:div w:id="1202548034">
                  <w:marLeft w:val="0"/>
                  <w:marRight w:val="0"/>
                  <w:marTop w:val="0"/>
                  <w:marBottom w:val="75"/>
                  <w:divBdr>
                    <w:top w:val="none" w:sz="0" w:space="0" w:color="auto"/>
                    <w:left w:val="none" w:sz="0" w:space="0" w:color="auto"/>
                    <w:bottom w:val="none" w:sz="0" w:space="0" w:color="auto"/>
                    <w:right w:val="none" w:sz="0" w:space="0" w:color="auto"/>
                  </w:divBdr>
                  <w:divsChild>
                    <w:div w:id="1457943285">
                      <w:marLeft w:val="0"/>
                      <w:marRight w:val="0"/>
                      <w:marTop w:val="0"/>
                      <w:marBottom w:val="0"/>
                      <w:divBdr>
                        <w:top w:val="none" w:sz="0" w:space="0" w:color="auto"/>
                        <w:left w:val="none" w:sz="0" w:space="0" w:color="auto"/>
                        <w:bottom w:val="none" w:sz="0" w:space="0" w:color="auto"/>
                        <w:right w:val="none" w:sz="0" w:space="0" w:color="auto"/>
                      </w:divBdr>
                      <w:divsChild>
                        <w:div w:id="975141555">
                          <w:marLeft w:val="0"/>
                          <w:marRight w:val="0"/>
                          <w:marTop w:val="0"/>
                          <w:marBottom w:val="0"/>
                          <w:divBdr>
                            <w:top w:val="none" w:sz="0" w:space="0" w:color="auto"/>
                            <w:left w:val="none" w:sz="0" w:space="0" w:color="auto"/>
                            <w:bottom w:val="none" w:sz="0" w:space="0" w:color="auto"/>
                            <w:right w:val="none" w:sz="0" w:space="0" w:color="auto"/>
                          </w:divBdr>
                          <w:divsChild>
                            <w:div w:id="175772007">
                              <w:marLeft w:val="0"/>
                              <w:marRight w:val="0"/>
                              <w:marTop w:val="0"/>
                              <w:marBottom w:val="0"/>
                              <w:divBdr>
                                <w:top w:val="none" w:sz="0" w:space="0" w:color="auto"/>
                                <w:left w:val="none" w:sz="0" w:space="0" w:color="auto"/>
                                <w:bottom w:val="none" w:sz="0" w:space="0" w:color="auto"/>
                                <w:right w:val="none" w:sz="0" w:space="0" w:color="auto"/>
                              </w:divBdr>
                              <w:divsChild>
                                <w:div w:id="1439641123">
                                  <w:marLeft w:val="4560"/>
                                  <w:marRight w:val="0"/>
                                  <w:marTop w:val="0"/>
                                  <w:marBottom w:val="0"/>
                                  <w:divBdr>
                                    <w:top w:val="none" w:sz="0" w:space="0" w:color="auto"/>
                                    <w:left w:val="none" w:sz="0" w:space="0" w:color="auto"/>
                                    <w:bottom w:val="none" w:sz="0" w:space="0" w:color="auto"/>
                                    <w:right w:val="none" w:sz="0" w:space="0" w:color="auto"/>
                                  </w:divBdr>
                                  <w:divsChild>
                                    <w:div w:id="1865485128">
                                      <w:marLeft w:val="0"/>
                                      <w:marRight w:val="0"/>
                                      <w:marTop w:val="0"/>
                                      <w:marBottom w:val="0"/>
                                      <w:divBdr>
                                        <w:top w:val="none" w:sz="0" w:space="0" w:color="auto"/>
                                        <w:left w:val="none" w:sz="0" w:space="0" w:color="auto"/>
                                        <w:bottom w:val="none" w:sz="0" w:space="0" w:color="auto"/>
                                        <w:right w:val="none" w:sz="0" w:space="0" w:color="auto"/>
                                      </w:divBdr>
                                      <w:divsChild>
                                        <w:div w:id="1083377354">
                                          <w:marLeft w:val="0"/>
                                          <w:marRight w:val="0"/>
                                          <w:marTop w:val="0"/>
                                          <w:marBottom w:val="0"/>
                                          <w:divBdr>
                                            <w:top w:val="none" w:sz="0" w:space="0" w:color="auto"/>
                                            <w:left w:val="none" w:sz="0" w:space="0" w:color="auto"/>
                                            <w:bottom w:val="none" w:sz="0" w:space="0" w:color="auto"/>
                                            <w:right w:val="none" w:sz="0" w:space="0" w:color="auto"/>
                                          </w:divBdr>
                                          <w:divsChild>
                                            <w:div w:id="550338097">
                                              <w:marLeft w:val="0"/>
                                              <w:marRight w:val="0"/>
                                              <w:marTop w:val="0"/>
                                              <w:marBottom w:val="0"/>
                                              <w:divBdr>
                                                <w:top w:val="none" w:sz="0" w:space="0" w:color="auto"/>
                                                <w:left w:val="none" w:sz="0" w:space="0" w:color="auto"/>
                                                <w:bottom w:val="none" w:sz="0" w:space="0" w:color="auto"/>
                                                <w:right w:val="none" w:sz="0" w:space="0" w:color="auto"/>
                                              </w:divBdr>
                                              <w:divsChild>
                                                <w:div w:id="937300380">
                                                  <w:marLeft w:val="0"/>
                                                  <w:marRight w:val="0"/>
                                                  <w:marTop w:val="0"/>
                                                  <w:marBottom w:val="0"/>
                                                  <w:divBdr>
                                                    <w:top w:val="none" w:sz="0" w:space="0" w:color="auto"/>
                                                    <w:left w:val="none" w:sz="0" w:space="0" w:color="auto"/>
                                                    <w:bottom w:val="none" w:sz="0" w:space="0" w:color="auto"/>
                                                    <w:right w:val="none" w:sz="0" w:space="0" w:color="auto"/>
                                                  </w:divBdr>
                                                  <w:divsChild>
                                                    <w:div w:id="1511067157">
                                                      <w:marLeft w:val="0"/>
                                                      <w:marRight w:val="0"/>
                                                      <w:marTop w:val="0"/>
                                                      <w:marBottom w:val="0"/>
                                                      <w:divBdr>
                                                        <w:top w:val="none" w:sz="0" w:space="0" w:color="auto"/>
                                                        <w:left w:val="none" w:sz="0" w:space="0" w:color="auto"/>
                                                        <w:bottom w:val="none" w:sz="0" w:space="0" w:color="auto"/>
                                                        <w:right w:val="none" w:sz="0" w:space="0" w:color="auto"/>
                                                      </w:divBdr>
                                                      <w:divsChild>
                                                        <w:div w:id="1339236143">
                                                          <w:marLeft w:val="0"/>
                                                          <w:marRight w:val="0"/>
                                                          <w:marTop w:val="0"/>
                                                          <w:marBottom w:val="0"/>
                                                          <w:divBdr>
                                                            <w:top w:val="none" w:sz="0" w:space="0" w:color="auto"/>
                                                            <w:left w:val="none" w:sz="0" w:space="0" w:color="auto"/>
                                                            <w:bottom w:val="none" w:sz="0" w:space="0" w:color="auto"/>
                                                            <w:right w:val="none" w:sz="0" w:space="0" w:color="auto"/>
                                                          </w:divBdr>
                                                          <w:divsChild>
                                                            <w:div w:id="2008626018">
                                                              <w:marLeft w:val="0"/>
                                                              <w:marRight w:val="0"/>
                                                              <w:marTop w:val="0"/>
                                                              <w:marBottom w:val="0"/>
                                                              <w:divBdr>
                                                                <w:top w:val="none" w:sz="0" w:space="0" w:color="auto"/>
                                                                <w:left w:val="none" w:sz="0" w:space="0" w:color="auto"/>
                                                                <w:bottom w:val="none" w:sz="0" w:space="0" w:color="auto"/>
                                                                <w:right w:val="none" w:sz="0" w:space="0" w:color="auto"/>
                                                              </w:divBdr>
                                                              <w:divsChild>
                                                                <w:div w:id="307319383">
                                                                  <w:marLeft w:val="0"/>
                                                                  <w:marRight w:val="0"/>
                                                                  <w:marTop w:val="0"/>
                                                                  <w:marBottom w:val="0"/>
                                                                  <w:divBdr>
                                                                    <w:top w:val="none" w:sz="0" w:space="0" w:color="auto"/>
                                                                    <w:left w:val="none" w:sz="0" w:space="0" w:color="auto"/>
                                                                    <w:bottom w:val="none" w:sz="0" w:space="0" w:color="auto"/>
                                                                    <w:right w:val="none" w:sz="0" w:space="0" w:color="auto"/>
                                                                  </w:divBdr>
                                                                  <w:divsChild>
                                                                    <w:div w:id="978342895">
                                                                      <w:marLeft w:val="0"/>
                                                                      <w:marRight w:val="0"/>
                                                                      <w:marTop w:val="0"/>
                                                                      <w:marBottom w:val="0"/>
                                                                      <w:divBdr>
                                                                        <w:top w:val="none" w:sz="0" w:space="0" w:color="auto"/>
                                                                        <w:left w:val="none" w:sz="0" w:space="0" w:color="auto"/>
                                                                        <w:bottom w:val="none" w:sz="0" w:space="0" w:color="auto"/>
                                                                        <w:right w:val="none" w:sz="0" w:space="0" w:color="auto"/>
                                                                      </w:divBdr>
                                                                      <w:divsChild>
                                                                        <w:div w:id="1794249367">
                                                                          <w:marLeft w:val="0"/>
                                                                          <w:marRight w:val="0"/>
                                                                          <w:marTop w:val="0"/>
                                                                          <w:marBottom w:val="0"/>
                                                                          <w:divBdr>
                                                                            <w:top w:val="none" w:sz="0" w:space="0" w:color="auto"/>
                                                                            <w:left w:val="none" w:sz="0" w:space="0" w:color="auto"/>
                                                                            <w:bottom w:val="none" w:sz="0" w:space="0" w:color="auto"/>
                                                                            <w:right w:val="none" w:sz="0" w:space="0" w:color="auto"/>
                                                                          </w:divBdr>
                                                                          <w:divsChild>
                                                                            <w:div w:id="14743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937252">
      <w:bodyDiv w:val="1"/>
      <w:marLeft w:val="0"/>
      <w:marRight w:val="0"/>
      <w:marTop w:val="0"/>
      <w:marBottom w:val="0"/>
      <w:divBdr>
        <w:top w:val="none" w:sz="0" w:space="0" w:color="auto"/>
        <w:left w:val="none" w:sz="0" w:space="0" w:color="auto"/>
        <w:bottom w:val="none" w:sz="0" w:space="0" w:color="auto"/>
        <w:right w:val="none" w:sz="0" w:space="0" w:color="auto"/>
      </w:divBdr>
      <w:divsChild>
        <w:div w:id="1974020992">
          <w:marLeft w:val="0"/>
          <w:marRight w:val="0"/>
          <w:marTop w:val="0"/>
          <w:marBottom w:val="0"/>
          <w:divBdr>
            <w:top w:val="none" w:sz="0" w:space="0" w:color="auto"/>
            <w:left w:val="none" w:sz="0" w:space="0" w:color="auto"/>
            <w:bottom w:val="none" w:sz="0" w:space="0" w:color="auto"/>
            <w:right w:val="none" w:sz="0" w:space="0" w:color="auto"/>
          </w:divBdr>
          <w:divsChild>
            <w:div w:id="136916758">
              <w:marLeft w:val="0"/>
              <w:marRight w:val="0"/>
              <w:marTop w:val="0"/>
              <w:marBottom w:val="0"/>
              <w:divBdr>
                <w:top w:val="none" w:sz="0" w:space="0" w:color="auto"/>
                <w:left w:val="none" w:sz="0" w:space="0" w:color="auto"/>
                <w:bottom w:val="none" w:sz="0" w:space="0" w:color="auto"/>
                <w:right w:val="none" w:sz="0" w:space="0" w:color="auto"/>
              </w:divBdr>
              <w:divsChild>
                <w:div w:id="1806308694">
                  <w:marLeft w:val="0"/>
                  <w:marRight w:val="0"/>
                  <w:marTop w:val="0"/>
                  <w:marBottom w:val="75"/>
                  <w:divBdr>
                    <w:top w:val="none" w:sz="0" w:space="0" w:color="auto"/>
                    <w:left w:val="none" w:sz="0" w:space="0" w:color="auto"/>
                    <w:bottom w:val="none" w:sz="0" w:space="0" w:color="auto"/>
                    <w:right w:val="none" w:sz="0" w:space="0" w:color="auto"/>
                  </w:divBdr>
                  <w:divsChild>
                    <w:div w:id="952516855">
                      <w:marLeft w:val="0"/>
                      <w:marRight w:val="0"/>
                      <w:marTop w:val="0"/>
                      <w:marBottom w:val="0"/>
                      <w:divBdr>
                        <w:top w:val="none" w:sz="0" w:space="0" w:color="auto"/>
                        <w:left w:val="none" w:sz="0" w:space="0" w:color="auto"/>
                        <w:bottom w:val="none" w:sz="0" w:space="0" w:color="auto"/>
                        <w:right w:val="none" w:sz="0" w:space="0" w:color="auto"/>
                      </w:divBdr>
                      <w:divsChild>
                        <w:div w:id="622619420">
                          <w:marLeft w:val="0"/>
                          <w:marRight w:val="0"/>
                          <w:marTop w:val="0"/>
                          <w:marBottom w:val="0"/>
                          <w:divBdr>
                            <w:top w:val="none" w:sz="0" w:space="0" w:color="auto"/>
                            <w:left w:val="none" w:sz="0" w:space="0" w:color="auto"/>
                            <w:bottom w:val="none" w:sz="0" w:space="0" w:color="auto"/>
                            <w:right w:val="none" w:sz="0" w:space="0" w:color="auto"/>
                          </w:divBdr>
                          <w:divsChild>
                            <w:div w:id="119109518">
                              <w:marLeft w:val="0"/>
                              <w:marRight w:val="0"/>
                              <w:marTop w:val="0"/>
                              <w:marBottom w:val="0"/>
                              <w:divBdr>
                                <w:top w:val="none" w:sz="0" w:space="0" w:color="auto"/>
                                <w:left w:val="none" w:sz="0" w:space="0" w:color="auto"/>
                                <w:bottom w:val="none" w:sz="0" w:space="0" w:color="auto"/>
                                <w:right w:val="none" w:sz="0" w:space="0" w:color="auto"/>
                              </w:divBdr>
                              <w:divsChild>
                                <w:div w:id="7415901">
                                  <w:marLeft w:val="4560"/>
                                  <w:marRight w:val="0"/>
                                  <w:marTop w:val="0"/>
                                  <w:marBottom w:val="0"/>
                                  <w:divBdr>
                                    <w:top w:val="none" w:sz="0" w:space="0" w:color="auto"/>
                                    <w:left w:val="none" w:sz="0" w:space="0" w:color="auto"/>
                                    <w:bottom w:val="none" w:sz="0" w:space="0" w:color="auto"/>
                                    <w:right w:val="none" w:sz="0" w:space="0" w:color="auto"/>
                                  </w:divBdr>
                                  <w:divsChild>
                                    <w:div w:id="1273440319">
                                      <w:marLeft w:val="0"/>
                                      <w:marRight w:val="0"/>
                                      <w:marTop w:val="0"/>
                                      <w:marBottom w:val="0"/>
                                      <w:divBdr>
                                        <w:top w:val="none" w:sz="0" w:space="0" w:color="auto"/>
                                        <w:left w:val="none" w:sz="0" w:space="0" w:color="auto"/>
                                        <w:bottom w:val="none" w:sz="0" w:space="0" w:color="auto"/>
                                        <w:right w:val="none" w:sz="0" w:space="0" w:color="auto"/>
                                      </w:divBdr>
                                      <w:divsChild>
                                        <w:div w:id="39787814">
                                          <w:marLeft w:val="0"/>
                                          <w:marRight w:val="0"/>
                                          <w:marTop w:val="0"/>
                                          <w:marBottom w:val="0"/>
                                          <w:divBdr>
                                            <w:top w:val="none" w:sz="0" w:space="0" w:color="auto"/>
                                            <w:left w:val="none" w:sz="0" w:space="0" w:color="auto"/>
                                            <w:bottom w:val="none" w:sz="0" w:space="0" w:color="auto"/>
                                            <w:right w:val="none" w:sz="0" w:space="0" w:color="auto"/>
                                          </w:divBdr>
                                          <w:divsChild>
                                            <w:div w:id="398408915">
                                              <w:marLeft w:val="0"/>
                                              <w:marRight w:val="0"/>
                                              <w:marTop w:val="0"/>
                                              <w:marBottom w:val="0"/>
                                              <w:divBdr>
                                                <w:top w:val="none" w:sz="0" w:space="0" w:color="auto"/>
                                                <w:left w:val="none" w:sz="0" w:space="0" w:color="auto"/>
                                                <w:bottom w:val="none" w:sz="0" w:space="0" w:color="auto"/>
                                                <w:right w:val="none" w:sz="0" w:space="0" w:color="auto"/>
                                              </w:divBdr>
                                              <w:divsChild>
                                                <w:div w:id="1440879815">
                                                  <w:marLeft w:val="0"/>
                                                  <w:marRight w:val="0"/>
                                                  <w:marTop w:val="0"/>
                                                  <w:marBottom w:val="0"/>
                                                  <w:divBdr>
                                                    <w:top w:val="none" w:sz="0" w:space="0" w:color="auto"/>
                                                    <w:left w:val="none" w:sz="0" w:space="0" w:color="auto"/>
                                                    <w:bottom w:val="none" w:sz="0" w:space="0" w:color="auto"/>
                                                    <w:right w:val="none" w:sz="0" w:space="0" w:color="auto"/>
                                                  </w:divBdr>
                                                  <w:divsChild>
                                                    <w:div w:id="1021588429">
                                                      <w:marLeft w:val="0"/>
                                                      <w:marRight w:val="0"/>
                                                      <w:marTop w:val="0"/>
                                                      <w:marBottom w:val="0"/>
                                                      <w:divBdr>
                                                        <w:top w:val="none" w:sz="0" w:space="0" w:color="auto"/>
                                                        <w:left w:val="none" w:sz="0" w:space="0" w:color="auto"/>
                                                        <w:bottom w:val="none" w:sz="0" w:space="0" w:color="auto"/>
                                                        <w:right w:val="none" w:sz="0" w:space="0" w:color="auto"/>
                                                      </w:divBdr>
                                                      <w:divsChild>
                                                        <w:div w:id="233012481">
                                                          <w:marLeft w:val="0"/>
                                                          <w:marRight w:val="0"/>
                                                          <w:marTop w:val="0"/>
                                                          <w:marBottom w:val="0"/>
                                                          <w:divBdr>
                                                            <w:top w:val="none" w:sz="0" w:space="0" w:color="auto"/>
                                                            <w:left w:val="none" w:sz="0" w:space="0" w:color="auto"/>
                                                            <w:bottom w:val="none" w:sz="0" w:space="0" w:color="auto"/>
                                                            <w:right w:val="none" w:sz="0" w:space="0" w:color="auto"/>
                                                          </w:divBdr>
                                                          <w:divsChild>
                                                            <w:div w:id="783158163">
                                                              <w:marLeft w:val="0"/>
                                                              <w:marRight w:val="0"/>
                                                              <w:marTop w:val="0"/>
                                                              <w:marBottom w:val="0"/>
                                                              <w:divBdr>
                                                                <w:top w:val="none" w:sz="0" w:space="0" w:color="auto"/>
                                                                <w:left w:val="none" w:sz="0" w:space="0" w:color="auto"/>
                                                                <w:bottom w:val="none" w:sz="0" w:space="0" w:color="auto"/>
                                                                <w:right w:val="none" w:sz="0" w:space="0" w:color="auto"/>
                                                              </w:divBdr>
                                                              <w:divsChild>
                                                                <w:div w:id="1519392617">
                                                                  <w:marLeft w:val="0"/>
                                                                  <w:marRight w:val="0"/>
                                                                  <w:marTop w:val="0"/>
                                                                  <w:marBottom w:val="0"/>
                                                                  <w:divBdr>
                                                                    <w:top w:val="none" w:sz="0" w:space="0" w:color="auto"/>
                                                                    <w:left w:val="none" w:sz="0" w:space="0" w:color="auto"/>
                                                                    <w:bottom w:val="none" w:sz="0" w:space="0" w:color="auto"/>
                                                                    <w:right w:val="none" w:sz="0" w:space="0" w:color="auto"/>
                                                                  </w:divBdr>
                                                                  <w:divsChild>
                                                                    <w:div w:id="1890457574">
                                                                      <w:marLeft w:val="0"/>
                                                                      <w:marRight w:val="0"/>
                                                                      <w:marTop w:val="0"/>
                                                                      <w:marBottom w:val="0"/>
                                                                      <w:divBdr>
                                                                        <w:top w:val="none" w:sz="0" w:space="0" w:color="auto"/>
                                                                        <w:left w:val="none" w:sz="0" w:space="0" w:color="auto"/>
                                                                        <w:bottom w:val="none" w:sz="0" w:space="0" w:color="auto"/>
                                                                        <w:right w:val="none" w:sz="0" w:space="0" w:color="auto"/>
                                                                      </w:divBdr>
                                                                      <w:divsChild>
                                                                        <w:div w:id="149179343">
                                                                          <w:marLeft w:val="0"/>
                                                                          <w:marRight w:val="0"/>
                                                                          <w:marTop w:val="0"/>
                                                                          <w:marBottom w:val="0"/>
                                                                          <w:divBdr>
                                                                            <w:top w:val="none" w:sz="0" w:space="0" w:color="auto"/>
                                                                            <w:left w:val="none" w:sz="0" w:space="0" w:color="auto"/>
                                                                            <w:bottom w:val="none" w:sz="0" w:space="0" w:color="auto"/>
                                                                            <w:right w:val="none" w:sz="0" w:space="0" w:color="auto"/>
                                                                          </w:divBdr>
                                                                          <w:divsChild>
                                                                            <w:div w:id="5758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133748">
      <w:bodyDiv w:val="1"/>
      <w:marLeft w:val="0"/>
      <w:marRight w:val="0"/>
      <w:marTop w:val="0"/>
      <w:marBottom w:val="0"/>
      <w:divBdr>
        <w:top w:val="none" w:sz="0" w:space="0" w:color="auto"/>
        <w:left w:val="none" w:sz="0" w:space="0" w:color="auto"/>
        <w:bottom w:val="none" w:sz="0" w:space="0" w:color="auto"/>
        <w:right w:val="none" w:sz="0" w:space="0" w:color="auto"/>
      </w:divBdr>
    </w:div>
    <w:div w:id="1669360544">
      <w:bodyDiv w:val="1"/>
      <w:marLeft w:val="0"/>
      <w:marRight w:val="0"/>
      <w:marTop w:val="0"/>
      <w:marBottom w:val="0"/>
      <w:divBdr>
        <w:top w:val="none" w:sz="0" w:space="0" w:color="auto"/>
        <w:left w:val="none" w:sz="0" w:space="0" w:color="auto"/>
        <w:bottom w:val="none" w:sz="0" w:space="0" w:color="auto"/>
        <w:right w:val="none" w:sz="0" w:space="0" w:color="auto"/>
      </w:divBdr>
      <w:divsChild>
        <w:div w:id="790636739">
          <w:marLeft w:val="0"/>
          <w:marRight w:val="0"/>
          <w:marTop w:val="0"/>
          <w:marBottom w:val="0"/>
          <w:divBdr>
            <w:top w:val="none" w:sz="0" w:space="0" w:color="auto"/>
            <w:left w:val="none" w:sz="0" w:space="0" w:color="auto"/>
            <w:bottom w:val="none" w:sz="0" w:space="0" w:color="auto"/>
            <w:right w:val="none" w:sz="0" w:space="0" w:color="auto"/>
          </w:divBdr>
          <w:divsChild>
            <w:div w:id="997028973">
              <w:marLeft w:val="0"/>
              <w:marRight w:val="0"/>
              <w:marTop w:val="0"/>
              <w:marBottom w:val="0"/>
              <w:divBdr>
                <w:top w:val="none" w:sz="0" w:space="0" w:color="auto"/>
                <w:left w:val="none" w:sz="0" w:space="0" w:color="auto"/>
                <w:bottom w:val="none" w:sz="0" w:space="0" w:color="auto"/>
                <w:right w:val="none" w:sz="0" w:space="0" w:color="auto"/>
              </w:divBdr>
              <w:divsChild>
                <w:div w:id="1256399042">
                  <w:marLeft w:val="0"/>
                  <w:marRight w:val="0"/>
                  <w:marTop w:val="0"/>
                  <w:marBottom w:val="75"/>
                  <w:divBdr>
                    <w:top w:val="none" w:sz="0" w:space="0" w:color="auto"/>
                    <w:left w:val="none" w:sz="0" w:space="0" w:color="auto"/>
                    <w:bottom w:val="none" w:sz="0" w:space="0" w:color="auto"/>
                    <w:right w:val="none" w:sz="0" w:space="0" w:color="auto"/>
                  </w:divBdr>
                  <w:divsChild>
                    <w:div w:id="664747491">
                      <w:marLeft w:val="0"/>
                      <w:marRight w:val="0"/>
                      <w:marTop w:val="0"/>
                      <w:marBottom w:val="0"/>
                      <w:divBdr>
                        <w:top w:val="none" w:sz="0" w:space="0" w:color="auto"/>
                        <w:left w:val="none" w:sz="0" w:space="0" w:color="auto"/>
                        <w:bottom w:val="none" w:sz="0" w:space="0" w:color="auto"/>
                        <w:right w:val="none" w:sz="0" w:space="0" w:color="auto"/>
                      </w:divBdr>
                      <w:divsChild>
                        <w:div w:id="1729571313">
                          <w:marLeft w:val="0"/>
                          <w:marRight w:val="0"/>
                          <w:marTop w:val="0"/>
                          <w:marBottom w:val="0"/>
                          <w:divBdr>
                            <w:top w:val="none" w:sz="0" w:space="0" w:color="auto"/>
                            <w:left w:val="none" w:sz="0" w:space="0" w:color="auto"/>
                            <w:bottom w:val="none" w:sz="0" w:space="0" w:color="auto"/>
                            <w:right w:val="none" w:sz="0" w:space="0" w:color="auto"/>
                          </w:divBdr>
                          <w:divsChild>
                            <w:div w:id="389307831">
                              <w:marLeft w:val="0"/>
                              <w:marRight w:val="0"/>
                              <w:marTop w:val="0"/>
                              <w:marBottom w:val="0"/>
                              <w:divBdr>
                                <w:top w:val="none" w:sz="0" w:space="0" w:color="auto"/>
                                <w:left w:val="none" w:sz="0" w:space="0" w:color="auto"/>
                                <w:bottom w:val="none" w:sz="0" w:space="0" w:color="auto"/>
                                <w:right w:val="none" w:sz="0" w:space="0" w:color="auto"/>
                              </w:divBdr>
                              <w:divsChild>
                                <w:div w:id="1120805217">
                                  <w:marLeft w:val="4560"/>
                                  <w:marRight w:val="0"/>
                                  <w:marTop w:val="0"/>
                                  <w:marBottom w:val="0"/>
                                  <w:divBdr>
                                    <w:top w:val="none" w:sz="0" w:space="0" w:color="auto"/>
                                    <w:left w:val="none" w:sz="0" w:space="0" w:color="auto"/>
                                    <w:bottom w:val="none" w:sz="0" w:space="0" w:color="auto"/>
                                    <w:right w:val="none" w:sz="0" w:space="0" w:color="auto"/>
                                  </w:divBdr>
                                  <w:divsChild>
                                    <w:div w:id="1740591024">
                                      <w:marLeft w:val="0"/>
                                      <w:marRight w:val="0"/>
                                      <w:marTop w:val="0"/>
                                      <w:marBottom w:val="0"/>
                                      <w:divBdr>
                                        <w:top w:val="none" w:sz="0" w:space="0" w:color="auto"/>
                                        <w:left w:val="none" w:sz="0" w:space="0" w:color="auto"/>
                                        <w:bottom w:val="none" w:sz="0" w:space="0" w:color="auto"/>
                                        <w:right w:val="none" w:sz="0" w:space="0" w:color="auto"/>
                                      </w:divBdr>
                                      <w:divsChild>
                                        <w:div w:id="1446077263">
                                          <w:marLeft w:val="0"/>
                                          <w:marRight w:val="0"/>
                                          <w:marTop w:val="0"/>
                                          <w:marBottom w:val="0"/>
                                          <w:divBdr>
                                            <w:top w:val="none" w:sz="0" w:space="0" w:color="auto"/>
                                            <w:left w:val="none" w:sz="0" w:space="0" w:color="auto"/>
                                            <w:bottom w:val="none" w:sz="0" w:space="0" w:color="auto"/>
                                            <w:right w:val="none" w:sz="0" w:space="0" w:color="auto"/>
                                          </w:divBdr>
                                          <w:divsChild>
                                            <w:div w:id="727650277">
                                              <w:marLeft w:val="0"/>
                                              <w:marRight w:val="0"/>
                                              <w:marTop w:val="0"/>
                                              <w:marBottom w:val="0"/>
                                              <w:divBdr>
                                                <w:top w:val="none" w:sz="0" w:space="0" w:color="auto"/>
                                                <w:left w:val="none" w:sz="0" w:space="0" w:color="auto"/>
                                                <w:bottom w:val="none" w:sz="0" w:space="0" w:color="auto"/>
                                                <w:right w:val="none" w:sz="0" w:space="0" w:color="auto"/>
                                              </w:divBdr>
                                              <w:divsChild>
                                                <w:div w:id="102118428">
                                                  <w:marLeft w:val="0"/>
                                                  <w:marRight w:val="0"/>
                                                  <w:marTop w:val="0"/>
                                                  <w:marBottom w:val="0"/>
                                                  <w:divBdr>
                                                    <w:top w:val="none" w:sz="0" w:space="0" w:color="auto"/>
                                                    <w:left w:val="none" w:sz="0" w:space="0" w:color="auto"/>
                                                    <w:bottom w:val="none" w:sz="0" w:space="0" w:color="auto"/>
                                                    <w:right w:val="none" w:sz="0" w:space="0" w:color="auto"/>
                                                  </w:divBdr>
                                                  <w:divsChild>
                                                    <w:div w:id="48504671">
                                                      <w:marLeft w:val="0"/>
                                                      <w:marRight w:val="0"/>
                                                      <w:marTop w:val="0"/>
                                                      <w:marBottom w:val="0"/>
                                                      <w:divBdr>
                                                        <w:top w:val="none" w:sz="0" w:space="0" w:color="auto"/>
                                                        <w:left w:val="none" w:sz="0" w:space="0" w:color="auto"/>
                                                        <w:bottom w:val="none" w:sz="0" w:space="0" w:color="auto"/>
                                                        <w:right w:val="none" w:sz="0" w:space="0" w:color="auto"/>
                                                      </w:divBdr>
                                                      <w:divsChild>
                                                        <w:div w:id="716855869">
                                                          <w:marLeft w:val="0"/>
                                                          <w:marRight w:val="0"/>
                                                          <w:marTop w:val="0"/>
                                                          <w:marBottom w:val="0"/>
                                                          <w:divBdr>
                                                            <w:top w:val="none" w:sz="0" w:space="0" w:color="auto"/>
                                                            <w:left w:val="none" w:sz="0" w:space="0" w:color="auto"/>
                                                            <w:bottom w:val="none" w:sz="0" w:space="0" w:color="auto"/>
                                                            <w:right w:val="none" w:sz="0" w:space="0" w:color="auto"/>
                                                          </w:divBdr>
                                                          <w:divsChild>
                                                            <w:div w:id="1308167814">
                                                              <w:marLeft w:val="0"/>
                                                              <w:marRight w:val="0"/>
                                                              <w:marTop w:val="0"/>
                                                              <w:marBottom w:val="0"/>
                                                              <w:divBdr>
                                                                <w:top w:val="none" w:sz="0" w:space="0" w:color="auto"/>
                                                                <w:left w:val="none" w:sz="0" w:space="0" w:color="auto"/>
                                                                <w:bottom w:val="none" w:sz="0" w:space="0" w:color="auto"/>
                                                                <w:right w:val="none" w:sz="0" w:space="0" w:color="auto"/>
                                                              </w:divBdr>
                                                              <w:divsChild>
                                                                <w:div w:id="420956934">
                                                                  <w:marLeft w:val="0"/>
                                                                  <w:marRight w:val="0"/>
                                                                  <w:marTop w:val="0"/>
                                                                  <w:marBottom w:val="0"/>
                                                                  <w:divBdr>
                                                                    <w:top w:val="none" w:sz="0" w:space="0" w:color="auto"/>
                                                                    <w:left w:val="none" w:sz="0" w:space="0" w:color="auto"/>
                                                                    <w:bottom w:val="none" w:sz="0" w:space="0" w:color="auto"/>
                                                                    <w:right w:val="none" w:sz="0" w:space="0" w:color="auto"/>
                                                                  </w:divBdr>
                                                                  <w:divsChild>
                                                                    <w:div w:id="540240961">
                                                                      <w:marLeft w:val="0"/>
                                                                      <w:marRight w:val="0"/>
                                                                      <w:marTop w:val="0"/>
                                                                      <w:marBottom w:val="0"/>
                                                                      <w:divBdr>
                                                                        <w:top w:val="none" w:sz="0" w:space="0" w:color="auto"/>
                                                                        <w:left w:val="none" w:sz="0" w:space="0" w:color="auto"/>
                                                                        <w:bottom w:val="none" w:sz="0" w:space="0" w:color="auto"/>
                                                                        <w:right w:val="none" w:sz="0" w:space="0" w:color="auto"/>
                                                                      </w:divBdr>
                                                                      <w:divsChild>
                                                                        <w:div w:id="24990933">
                                                                          <w:marLeft w:val="0"/>
                                                                          <w:marRight w:val="0"/>
                                                                          <w:marTop w:val="0"/>
                                                                          <w:marBottom w:val="0"/>
                                                                          <w:divBdr>
                                                                            <w:top w:val="none" w:sz="0" w:space="0" w:color="auto"/>
                                                                            <w:left w:val="none" w:sz="0" w:space="0" w:color="auto"/>
                                                                            <w:bottom w:val="none" w:sz="0" w:space="0" w:color="auto"/>
                                                                            <w:right w:val="none" w:sz="0" w:space="0" w:color="auto"/>
                                                                          </w:divBdr>
                                                                          <w:divsChild>
                                                                            <w:div w:id="7901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995555">
      <w:bodyDiv w:val="1"/>
      <w:marLeft w:val="0"/>
      <w:marRight w:val="0"/>
      <w:marTop w:val="0"/>
      <w:marBottom w:val="0"/>
      <w:divBdr>
        <w:top w:val="none" w:sz="0" w:space="0" w:color="auto"/>
        <w:left w:val="none" w:sz="0" w:space="0" w:color="auto"/>
        <w:bottom w:val="none" w:sz="0" w:space="0" w:color="auto"/>
        <w:right w:val="none" w:sz="0" w:space="0" w:color="auto"/>
      </w:divBdr>
      <w:divsChild>
        <w:div w:id="500776090">
          <w:marLeft w:val="0"/>
          <w:marRight w:val="0"/>
          <w:marTop w:val="0"/>
          <w:marBottom w:val="0"/>
          <w:divBdr>
            <w:top w:val="none" w:sz="0" w:space="0" w:color="auto"/>
            <w:left w:val="none" w:sz="0" w:space="0" w:color="auto"/>
            <w:bottom w:val="none" w:sz="0" w:space="0" w:color="auto"/>
            <w:right w:val="none" w:sz="0" w:space="0" w:color="auto"/>
          </w:divBdr>
          <w:divsChild>
            <w:div w:id="324289618">
              <w:marLeft w:val="0"/>
              <w:marRight w:val="0"/>
              <w:marTop w:val="0"/>
              <w:marBottom w:val="0"/>
              <w:divBdr>
                <w:top w:val="none" w:sz="0" w:space="0" w:color="auto"/>
                <w:left w:val="none" w:sz="0" w:space="0" w:color="auto"/>
                <w:bottom w:val="none" w:sz="0" w:space="0" w:color="auto"/>
                <w:right w:val="none" w:sz="0" w:space="0" w:color="auto"/>
              </w:divBdr>
              <w:divsChild>
                <w:div w:id="901988394">
                  <w:marLeft w:val="0"/>
                  <w:marRight w:val="0"/>
                  <w:marTop w:val="0"/>
                  <w:marBottom w:val="75"/>
                  <w:divBdr>
                    <w:top w:val="none" w:sz="0" w:space="0" w:color="auto"/>
                    <w:left w:val="none" w:sz="0" w:space="0" w:color="auto"/>
                    <w:bottom w:val="none" w:sz="0" w:space="0" w:color="auto"/>
                    <w:right w:val="none" w:sz="0" w:space="0" w:color="auto"/>
                  </w:divBdr>
                  <w:divsChild>
                    <w:div w:id="1124350491">
                      <w:marLeft w:val="0"/>
                      <w:marRight w:val="0"/>
                      <w:marTop w:val="0"/>
                      <w:marBottom w:val="0"/>
                      <w:divBdr>
                        <w:top w:val="none" w:sz="0" w:space="0" w:color="auto"/>
                        <w:left w:val="none" w:sz="0" w:space="0" w:color="auto"/>
                        <w:bottom w:val="none" w:sz="0" w:space="0" w:color="auto"/>
                        <w:right w:val="none" w:sz="0" w:space="0" w:color="auto"/>
                      </w:divBdr>
                      <w:divsChild>
                        <w:div w:id="144591745">
                          <w:marLeft w:val="0"/>
                          <w:marRight w:val="0"/>
                          <w:marTop w:val="0"/>
                          <w:marBottom w:val="0"/>
                          <w:divBdr>
                            <w:top w:val="none" w:sz="0" w:space="0" w:color="auto"/>
                            <w:left w:val="none" w:sz="0" w:space="0" w:color="auto"/>
                            <w:bottom w:val="none" w:sz="0" w:space="0" w:color="auto"/>
                            <w:right w:val="none" w:sz="0" w:space="0" w:color="auto"/>
                          </w:divBdr>
                          <w:divsChild>
                            <w:div w:id="1609969340">
                              <w:marLeft w:val="0"/>
                              <w:marRight w:val="0"/>
                              <w:marTop w:val="0"/>
                              <w:marBottom w:val="0"/>
                              <w:divBdr>
                                <w:top w:val="none" w:sz="0" w:space="0" w:color="auto"/>
                                <w:left w:val="none" w:sz="0" w:space="0" w:color="auto"/>
                                <w:bottom w:val="none" w:sz="0" w:space="0" w:color="auto"/>
                                <w:right w:val="none" w:sz="0" w:space="0" w:color="auto"/>
                              </w:divBdr>
                              <w:divsChild>
                                <w:div w:id="854266266">
                                  <w:marLeft w:val="4560"/>
                                  <w:marRight w:val="0"/>
                                  <w:marTop w:val="0"/>
                                  <w:marBottom w:val="0"/>
                                  <w:divBdr>
                                    <w:top w:val="none" w:sz="0" w:space="0" w:color="auto"/>
                                    <w:left w:val="none" w:sz="0" w:space="0" w:color="auto"/>
                                    <w:bottom w:val="none" w:sz="0" w:space="0" w:color="auto"/>
                                    <w:right w:val="none" w:sz="0" w:space="0" w:color="auto"/>
                                  </w:divBdr>
                                  <w:divsChild>
                                    <w:div w:id="193807152">
                                      <w:marLeft w:val="0"/>
                                      <w:marRight w:val="0"/>
                                      <w:marTop w:val="0"/>
                                      <w:marBottom w:val="0"/>
                                      <w:divBdr>
                                        <w:top w:val="none" w:sz="0" w:space="0" w:color="auto"/>
                                        <w:left w:val="none" w:sz="0" w:space="0" w:color="auto"/>
                                        <w:bottom w:val="none" w:sz="0" w:space="0" w:color="auto"/>
                                        <w:right w:val="none" w:sz="0" w:space="0" w:color="auto"/>
                                      </w:divBdr>
                                      <w:divsChild>
                                        <w:div w:id="763451562">
                                          <w:marLeft w:val="0"/>
                                          <w:marRight w:val="0"/>
                                          <w:marTop w:val="0"/>
                                          <w:marBottom w:val="0"/>
                                          <w:divBdr>
                                            <w:top w:val="none" w:sz="0" w:space="0" w:color="auto"/>
                                            <w:left w:val="none" w:sz="0" w:space="0" w:color="auto"/>
                                            <w:bottom w:val="none" w:sz="0" w:space="0" w:color="auto"/>
                                            <w:right w:val="none" w:sz="0" w:space="0" w:color="auto"/>
                                          </w:divBdr>
                                          <w:divsChild>
                                            <w:div w:id="406345021">
                                              <w:marLeft w:val="0"/>
                                              <w:marRight w:val="0"/>
                                              <w:marTop w:val="0"/>
                                              <w:marBottom w:val="0"/>
                                              <w:divBdr>
                                                <w:top w:val="none" w:sz="0" w:space="0" w:color="auto"/>
                                                <w:left w:val="none" w:sz="0" w:space="0" w:color="auto"/>
                                                <w:bottom w:val="none" w:sz="0" w:space="0" w:color="auto"/>
                                                <w:right w:val="none" w:sz="0" w:space="0" w:color="auto"/>
                                              </w:divBdr>
                                              <w:divsChild>
                                                <w:div w:id="1133597596">
                                                  <w:marLeft w:val="0"/>
                                                  <w:marRight w:val="0"/>
                                                  <w:marTop w:val="0"/>
                                                  <w:marBottom w:val="0"/>
                                                  <w:divBdr>
                                                    <w:top w:val="none" w:sz="0" w:space="0" w:color="auto"/>
                                                    <w:left w:val="none" w:sz="0" w:space="0" w:color="auto"/>
                                                    <w:bottom w:val="none" w:sz="0" w:space="0" w:color="auto"/>
                                                    <w:right w:val="none" w:sz="0" w:space="0" w:color="auto"/>
                                                  </w:divBdr>
                                                  <w:divsChild>
                                                    <w:div w:id="1232890449">
                                                      <w:marLeft w:val="0"/>
                                                      <w:marRight w:val="0"/>
                                                      <w:marTop w:val="0"/>
                                                      <w:marBottom w:val="0"/>
                                                      <w:divBdr>
                                                        <w:top w:val="none" w:sz="0" w:space="0" w:color="auto"/>
                                                        <w:left w:val="none" w:sz="0" w:space="0" w:color="auto"/>
                                                        <w:bottom w:val="none" w:sz="0" w:space="0" w:color="auto"/>
                                                        <w:right w:val="none" w:sz="0" w:space="0" w:color="auto"/>
                                                      </w:divBdr>
                                                      <w:divsChild>
                                                        <w:div w:id="1725446150">
                                                          <w:marLeft w:val="0"/>
                                                          <w:marRight w:val="0"/>
                                                          <w:marTop w:val="0"/>
                                                          <w:marBottom w:val="0"/>
                                                          <w:divBdr>
                                                            <w:top w:val="none" w:sz="0" w:space="0" w:color="auto"/>
                                                            <w:left w:val="none" w:sz="0" w:space="0" w:color="auto"/>
                                                            <w:bottom w:val="none" w:sz="0" w:space="0" w:color="auto"/>
                                                            <w:right w:val="none" w:sz="0" w:space="0" w:color="auto"/>
                                                          </w:divBdr>
                                                          <w:divsChild>
                                                            <w:div w:id="1218668894">
                                                              <w:marLeft w:val="0"/>
                                                              <w:marRight w:val="0"/>
                                                              <w:marTop w:val="0"/>
                                                              <w:marBottom w:val="0"/>
                                                              <w:divBdr>
                                                                <w:top w:val="none" w:sz="0" w:space="0" w:color="auto"/>
                                                                <w:left w:val="none" w:sz="0" w:space="0" w:color="auto"/>
                                                                <w:bottom w:val="none" w:sz="0" w:space="0" w:color="auto"/>
                                                                <w:right w:val="none" w:sz="0" w:space="0" w:color="auto"/>
                                                              </w:divBdr>
                                                              <w:divsChild>
                                                                <w:div w:id="1144157481">
                                                                  <w:marLeft w:val="0"/>
                                                                  <w:marRight w:val="0"/>
                                                                  <w:marTop w:val="0"/>
                                                                  <w:marBottom w:val="0"/>
                                                                  <w:divBdr>
                                                                    <w:top w:val="none" w:sz="0" w:space="0" w:color="auto"/>
                                                                    <w:left w:val="none" w:sz="0" w:space="0" w:color="auto"/>
                                                                    <w:bottom w:val="none" w:sz="0" w:space="0" w:color="auto"/>
                                                                    <w:right w:val="none" w:sz="0" w:space="0" w:color="auto"/>
                                                                  </w:divBdr>
                                                                  <w:divsChild>
                                                                    <w:div w:id="1702047505">
                                                                      <w:marLeft w:val="0"/>
                                                                      <w:marRight w:val="0"/>
                                                                      <w:marTop w:val="0"/>
                                                                      <w:marBottom w:val="0"/>
                                                                      <w:divBdr>
                                                                        <w:top w:val="none" w:sz="0" w:space="0" w:color="auto"/>
                                                                        <w:left w:val="none" w:sz="0" w:space="0" w:color="auto"/>
                                                                        <w:bottom w:val="none" w:sz="0" w:space="0" w:color="auto"/>
                                                                        <w:right w:val="none" w:sz="0" w:space="0" w:color="auto"/>
                                                                      </w:divBdr>
                                                                      <w:divsChild>
                                                                        <w:div w:id="171604706">
                                                                          <w:marLeft w:val="0"/>
                                                                          <w:marRight w:val="0"/>
                                                                          <w:marTop w:val="0"/>
                                                                          <w:marBottom w:val="0"/>
                                                                          <w:divBdr>
                                                                            <w:top w:val="none" w:sz="0" w:space="0" w:color="auto"/>
                                                                            <w:left w:val="none" w:sz="0" w:space="0" w:color="auto"/>
                                                                            <w:bottom w:val="none" w:sz="0" w:space="0" w:color="auto"/>
                                                                            <w:right w:val="none" w:sz="0" w:space="0" w:color="auto"/>
                                                                          </w:divBdr>
                                                                          <w:divsChild>
                                                                            <w:div w:id="21244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633925">
      <w:bodyDiv w:val="1"/>
      <w:marLeft w:val="0"/>
      <w:marRight w:val="0"/>
      <w:marTop w:val="0"/>
      <w:marBottom w:val="0"/>
      <w:divBdr>
        <w:top w:val="none" w:sz="0" w:space="0" w:color="auto"/>
        <w:left w:val="none" w:sz="0" w:space="0" w:color="auto"/>
        <w:bottom w:val="none" w:sz="0" w:space="0" w:color="auto"/>
        <w:right w:val="none" w:sz="0" w:space="0" w:color="auto"/>
      </w:divBdr>
      <w:divsChild>
        <w:div w:id="1769618953">
          <w:marLeft w:val="0"/>
          <w:marRight w:val="0"/>
          <w:marTop w:val="0"/>
          <w:marBottom w:val="0"/>
          <w:divBdr>
            <w:top w:val="none" w:sz="0" w:space="0" w:color="auto"/>
            <w:left w:val="none" w:sz="0" w:space="0" w:color="auto"/>
            <w:bottom w:val="none" w:sz="0" w:space="0" w:color="auto"/>
            <w:right w:val="none" w:sz="0" w:space="0" w:color="auto"/>
          </w:divBdr>
          <w:divsChild>
            <w:div w:id="1982687739">
              <w:marLeft w:val="0"/>
              <w:marRight w:val="0"/>
              <w:marTop w:val="0"/>
              <w:marBottom w:val="0"/>
              <w:divBdr>
                <w:top w:val="none" w:sz="0" w:space="0" w:color="auto"/>
                <w:left w:val="none" w:sz="0" w:space="0" w:color="auto"/>
                <w:bottom w:val="none" w:sz="0" w:space="0" w:color="auto"/>
                <w:right w:val="none" w:sz="0" w:space="0" w:color="auto"/>
              </w:divBdr>
              <w:divsChild>
                <w:div w:id="1622302303">
                  <w:marLeft w:val="0"/>
                  <w:marRight w:val="0"/>
                  <w:marTop w:val="0"/>
                  <w:marBottom w:val="75"/>
                  <w:divBdr>
                    <w:top w:val="none" w:sz="0" w:space="0" w:color="auto"/>
                    <w:left w:val="none" w:sz="0" w:space="0" w:color="auto"/>
                    <w:bottom w:val="none" w:sz="0" w:space="0" w:color="auto"/>
                    <w:right w:val="none" w:sz="0" w:space="0" w:color="auto"/>
                  </w:divBdr>
                  <w:divsChild>
                    <w:div w:id="917404089">
                      <w:marLeft w:val="0"/>
                      <w:marRight w:val="0"/>
                      <w:marTop w:val="0"/>
                      <w:marBottom w:val="0"/>
                      <w:divBdr>
                        <w:top w:val="none" w:sz="0" w:space="0" w:color="auto"/>
                        <w:left w:val="none" w:sz="0" w:space="0" w:color="auto"/>
                        <w:bottom w:val="none" w:sz="0" w:space="0" w:color="auto"/>
                        <w:right w:val="none" w:sz="0" w:space="0" w:color="auto"/>
                      </w:divBdr>
                      <w:divsChild>
                        <w:div w:id="681594683">
                          <w:marLeft w:val="0"/>
                          <w:marRight w:val="0"/>
                          <w:marTop w:val="0"/>
                          <w:marBottom w:val="0"/>
                          <w:divBdr>
                            <w:top w:val="none" w:sz="0" w:space="0" w:color="auto"/>
                            <w:left w:val="none" w:sz="0" w:space="0" w:color="auto"/>
                            <w:bottom w:val="none" w:sz="0" w:space="0" w:color="auto"/>
                            <w:right w:val="none" w:sz="0" w:space="0" w:color="auto"/>
                          </w:divBdr>
                          <w:divsChild>
                            <w:div w:id="50617361">
                              <w:marLeft w:val="0"/>
                              <w:marRight w:val="0"/>
                              <w:marTop w:val="0"/>
                              <w:marBottom w:val="0"/>
                              <w:divBdr>
                                <w:top w:val="none" w:sz="0" w:space="0" w:color="auto"/>
                                <w:left w:val="none" w:sz="0" w:space="0" w:color="auto"/>
                                <w:bottom w:val="none" w:sz="0" w:space="0" w:color="auto"/>
                                <w:right w:val="none" w:sz="0" w:space="0" w:color="auto"/>
                              </w:divBdr>
                              <w:divsChild>
                                <w:div w:id="1152603739">
                                  <w:marLeft w:val="4560"/>
                                  <w:marRight w:val="0"/>
                                  <w:marTop w:val="0"/>
                                  <w:marBottom w:val="0"/>
                                  <w:divBdr>
                                    <w:top w:val="none" w:sz="0" w:space="0" w:color="auto"/>
                                    <w:left w:val="none" w:sz="0" w:space="0" w:color="auto"/>
                                    <w:bottom w:val="none" w:sz="0" w:space="0" w:color="auto"/>
                                    <w:right w:val="none" w:sz="0" w:space="0" w:color="auto"/>
                                  </w:divBdr>
                                  <w:divsChild>
                                    <w:div w:id="1995572079">
                                      <w:marLeft w:val="0"/>
                                      <w:marRight w:val="0"/>
                                      <w:marTop w:val="0"/>
                                      <w:marBottom w:val="0"/>
                                      <w:divBdr>
                                        <w:top w:val="none" w:sz="0" w:space="0" w:color="auto"/>
                                        <w:left w:val="none" w:sz="0" w:space="0" w:color="auto"/>
                                        <w:bottom w:val="none" w:sz="0" w:space="0" w:color="auto"/>
                                        <w:right w:val="none" w:sz="0" w:space="0" w:color="auto"/>
                                      </w:divBdr>
                                      <w:divsChild>
                                        <w:div w:id="1402367534">
                                          <w:marLeft w:val="0"/>
                                          <w:marRight w:val="0"/>
                                          <w:marTop w:val="0"/>
                                          <w:marBottom w:val="0"/>
                                          <w:divBdr>
                                            <w:top w:val="none" w:sz="0" w:space="0" w:color="auto"/>
                                            <w:left w:val="none" w:sz="0" w:space="0" w:color="auto"/>
                                            <w:bottom w:val="none" w:sz="0" w:space="0" w:color="auto"/>
                                            <w:right w:val="none" w:sz="0" w:space="0" w:color="auto"/>
                                          </w:divBdr>
                                          <w:divsChild>
                                            <w:div w:id="1368027836">
                                              <w:marLeft w:val="0"/>
                                              <w:marRight w:val="0"/>
                                              <w:marTop w:val="0"/>
                                              <w:marBottom w:val="0"/>
                                              <w:divBdr>
                                                <w:top w:val="none" w:sz="0" w:space="0" w:color="auto"/>
                                                <w:left w:val="none" w:sz="0" w:space="0" w:color="auto"/>
                                                <w:bottom w:val="none" w:sz="0" w:space="0" w:color="auto"/>
                                                <w:right w:val="none" w:sz="0" w:space="0" w:color="auto"/>
                                              </w:divBdr>
                                              <w:divsChild>
                                                <w:div w:id="1783456937">
                                                  <w:marLeft w:val="0"/>
                                                  <w:marRight w:val="0"/>
                                                  <w:marTop w:val="0"/>
                                                  <w:marBottom w:val="0"/>
                                                  <w:divBdr>
                                                    <w:top w:val="none" w:sz="0" w:space="0" w:color="auto"/>
                                                    <w:left w:val="none" w:sz="0" w:space="0" w:color="auto"/>
                                                    <w:bottom w:val="none" w:sz="0" w:space="0" w:color="auto"/>
                                                    <w:right w:val="none" w:sz="0" w:space="0" w:color="auto"/>
                                                  </w:divBdr>
                                                  <w:divsChild>
                                                    <w:div w:id="1827281821">
                                                      <w:marLeft w:val="0"/>
                                                      <w:marRight w:val="0"/>
                                                      <w:marTop w:val="0"/>
                                                      <w:marBottom w:val="0"/>
                                                      <w:divBdr>
                                                        <w:top w:val="none" w:sz="0" w:space="0" w:color="auto"/>
                                                        <w:left w:val="none" w:sz="0" w:space="0" w:color="auto"/>
                                                        <w:bottom w:val="none" w:sz="0" w:space="0" w:color="auto"/>
                                                        <w:right w:val="none" w:sz="0" w:space="0" w:color="auto"/>
                                                      </w:divBdr>
                                                      <w:divsChild>
                                                        <w:div w:id="1610814341">
                                                          <w:marLeft w:val="0"/>
                                                          <w:marRight w:val="0"/>
                                                          <w:marTop w:val="0"/>
                                                          <w:marBottom w:val="0"/>
                                                          <w:divBdr>
                                                            <w:top w:val="none" w:sz="0" w:space="0" w:color="auto"/>
                                                            <w:left w:val="none" w:sz="0" w:space="0" w:color="auto"/>
                                                            <w:bottom w:val="none" w:sz="0" w:space="0" w:color="auto"/>
                                                            <w:right w:val="none" w:sz="0" w:space="0" w:color="auto"/>
                                                          </w:divBdr>
                                                          <w:divsChild>
                                                            <w:div w:id="1992057695">
                                                              <w:marLeft w:val="0"/>
                                                              <w:marRight w:val="0"/>
                                                              <w:marTop w:val="0"/>
                                                              <w:marBottom w:val="0"/>
                                                              <w:divBdr>
                                                                <w:top w:val="none" w:sz="0" w:space="0" w:color="auto"/>
                                                                <w:left w:val="none" w:sz="0" w:space="0" w:color="auto"/>
                                                                <w:bottom w:val="none" w:sz="0" w:space="0" w:color="auto"/>
                                                                <w:right w:val="none" w:sz="0" w:space="0" w:color="auto"/>
                                                              </w:divBdr>
                                                              <w:divsChild>
                                                                <w:div w:id="974212475">
                                                                  <w:marLeft w:val="0"/>
                                                                  <w:marRight w:val="0"/>
                                                                  <w:marTop w:val="0"/>
                                                                  <w:marBottom w:val="0"/>
                                                                  <w:divBdr>
                                                                    <w:top w:val="none" w:sz="0" w:space="0" w:color="auto"/>
                                                                    <w:left w:val="none" w:sz="0" w:space="0" w:color="auto"/>
                                                                    <w:bottom w:val="none" w:sz="0" w:space="0" w:color="auto"/>
                                                                    <w:right w:val="none" w:sz="0" w:space="0" w:color="auto"/>
                                                                  </w:divBdr>
                                                                  <w:divsChild>
                                                                    <w:div w:id="1274702743">
                                                                      <w:marLeft w:val="0"/>
                                                                      <w:marRight w:val="0"/>
                                                                      <w:marTop w:val="0"/>
                                                                      <w:marBottom w:val="0"/>
                                                                      <w:divBdr>
                                                                        <w:top w:val="none" w:sz="0" w:space="0" w:color="auto"/>
                                                                        <w:left w:val="none" w:sz="0" w:space="0" w:color="auto"/>
                                                                        <w:bottom w:val="none" w:sz="0" w:space="0" w:color="auto"/>
                                                                        <w:right w:val="none" w:sz="0" w:space="0" w:color="auto"/>
                                                                      </w:divBdr>
                                                                      <w:divsChild>
                                                                        <w:div w:id="645203854">
                                                                          <w:marLeft w:val="0"/>
                                                                          <w:marRight w:val="0"/>
                                                                          <w:marTop w:val="0"/>
                                                                          <w:marBottom w:val="0"/>
                                                                          <w:divBdr>
                                                                            <w:top w:val="none" w:sz="0" w:space="0" w:color="auto"/>
                                                                            <w:left w:val="none" w:sz="0" w:space="0" w:color="auto"/>
                                                                            <w:bottom w:val="none" w:sz="0" w:space="0" w:color="auto"/>
                                                                            <w:right w:val="none" w:sz="0" w:space="0" w:color="auto"/>
                                                                          </w:divBdr>
                                                                          <w:divsChild>
                                                                            <w:div w:id="14538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506643">
      <w:bodyDiv w:val="1"/>
      <w:marLeft w:val="0"/>
      <w:marRight w:val="0"/>
      <w:marTop w:val="0"/>
      <w:marBottom w:val="0"/>
      <w:divBdr>
        <w:top w:val="none" w:sz="0" w:space="0" w:color="auto"/>
        <w:left w:val="none" w:sz="0" w:space="0" w:color="auto"/>
        <w:bottom w:val="none" w:sz="0" w:space="0" w:color="auto"/>
        <w:right w:val="none" w:sz="0" w:space="0" w:color="auto"/>
      </w:divBdr>
      <w:divsChild>
        <w:div w:id="1004360239">
          <w:marLeft w:val="0"/>
          <w:marRight w:val="0"/>
          <w:marTop w:val="0"/>
          <w:marBottom w:val="0"/>
          <w:divBdr>
            <w:top w:val="none" w:sz="0" w:space="0" w:color="auto"/>
            <w:left w:val="none" w:sz="0" w:space="0" w:color="auto"/>
            <w:bottom w:val="none" w:sz="0" w:space="0" w:color="auto"/>
            <w:right w:val="none" w:sz="0" w:space="0" w:color="auto"/>
          </w:divBdr>
          <w:divsChild>
            <w:div w:id="964968904">
              <w:marLeft w:val="0"/>
              <w:marRight w:val="0"/>
              <w:marTop w:val="0"/>
              <w:marBottom w:val="0"/>
              <w:divBdr>
                <w:top w:val="none" w:sz="0" w:space="0" w:color="auto"/>
                <w:left w:val="none" w:sz="0" w:space="0" w:color="auto"/>
                <w:bottom w:val="none" w:sz="0" w:space="0" w:color="auto"/>
                <w:right w:val="none" w:sz="0" w:space="0" w:color="auto"/>
              </w:divBdr>
              <w:divsChild>
                <w:div w:id="344014867">
                  <w:marLeft w:val="0"/>
                  <w:marRight w:val="0"/>
                  <w:marTop w:val="0"/>
                  <w:marBottom w:val="75"/>
                  <w:divBdr>
                    <w:top w:val="none" w:sz="0" w:space="0" w:color="auto"/>
                    <w:left w:val="none" w:sz="0" w:space="0" w:color="auto"/>
                    <w:bottom w:val="none" w:sz="0" w:space="0" w:color="auto"/>
                    <w:right w:val="none" w:sz="0" w:space="0" w:color="auto"/>
                  </w:divBdr>
                  <w:divsChild>
                    <w:div w:id="418992401">
                      <w:marLeft w:val="0"/>
                      <w:marRight w:val="0"/>
                      <w:marTop w:val="0"/>
                      <w:marBottom w:val="0"/>
                      <w:divBdr>
                        <w:top w:val="none" w:sz="0" w:space="0" w:color="auto"/>
                        <w:left w:val="none" w:sz="0" w:space="0" w:color="auto"/>
                        <w:bottom w:val="none" w:sz="0" w:space="0" w:color="auto"/>
                        <w:right w:val="none" w:sz="0" w:space="0" w:color="auto"/>
                      </w:divBdr>
                      <w:divsChild>
                        <w:div w:id="533151689">
                          <w:marLeft w:val="0"/>
                          <w:marRight w:val="0"/>
                          <w:marTop w:val="0"/>
                          <w:marBottom w:val="0"/>
                          <w:divBdr>
                            <w:top w:val="none" w:sz="0" w:space="0" w:color="auto"/>
                            <w:left w:val="none" w:sz="0" w:space="0" w:color="auto"/>
                            <w:bottom w:val="none" w:sz="0" w:space="0" w:color="auto"/>
                            <w:right w:val="none" w:sz="0" w:space="0" w:color="auto"/>
                          </w:divBdr>
                          <w:divsChild>
                            <w:div w:id="1588149903">
                              <w:marLeft w:val="0"/>
                              <w:marRight w:val="0"/>
                              <w:marTop w:val="0"/>
                              <w:marBottom w:val="0"/>
                              <w:divBdr>
                                <w:top w:val="none" w:sz="0" w:space="0" w:color="auto"/>
                                <w:left w:val="none" w:sz="0" w:space="0" w:color="auto"/>
                                <w:bottom w:val="none" w:sz="0" w:space="0" w:color="auto"/>
                                <w:right w:val="none" w:sz="0" w:space="0" w:color="auto"/>
                              </w:divBdr>
                              <w:divsChild>
                                <w:div w:id="410468866">
                                  <w:marLeft w:val="4560"/>
                                  <w:marRight w:val="0"/>
                                  <w:marTop w:val="0"/>
                                  <w:marBottom w:val="0"/>
                                  <w:divBdr>
                                    <w:top w:val="none" w:sz="0" w:space="0" w:color="auto"/>
                                    <w:left w:val="none" w:sz="0" w:space="0" w:color="auto"/>
                                    <w:bottom w:val="none" w:sz="0" w:space="0" w:color="auto"/>
                                    <w:right w:val="none" w:sz="0" w:space="0" w:color="auto"/>
                                  </w:divBdr>
                                  <w:divsChild>
                                    <w:div w:id="744304754">
                                      <w:marLeft w:val="0"/>
                                      <w:marRight w:val="0"/>
                                      <w:marTop w:val="0"/>
                                      <w:marBottom w:val="0"/>
                                      <w:divBdr>
                                        <w:top w:val="none" w:sz="0" w:space="0" w:color="auto"/>
                                        <w:left w:val="none" w:sz="0" w:space="0" w:color="auto"/>
                                        <w:bottom w:val="none" w:sz="0" w:space="0" w:color="auto"/>
                                        <w:right w:val="none" w:sz="0" w:space="0" w:color="auto"/>
                                      </w:divBdr>
                                      <w:divsChild>
                                        <w:div w:id="1431926687">
                                          <w:marLeft w:val="0"/>
                                          <w:marRight w:val="0"/>
                                          <w:marTop w:val="0"/>
                                          <w:marBottom w:val="0"/>
                                          <w:divBdr>
                                            <w:top w:val="none" w:sz="0" w:space="0" w:color="auto"/>
                                            <w:left w:val="none" w:sz="0" w:space="0" w:color="auto"/>
                                            <w:bottom w:val="none" w:sz="0" w:space="0" w:color="auto"/>
                                            <w:right w:val="none" w:sz="0" w:space="0" w:color="auto"/>
                                          </w:divBdr>
                                          <w:divsChild>
                                            <w:div w:id="1343581461">
                                              <w:marLeft w:val="0"/>
                                              <w:marRight w:val="0"/>
                                              <w:marTop w:val="0"/>
                                              <w:marBottom w:val="0"/>
                                              <w:divBdr>
                                                <w:top w:val="none" w:sz="0" w:space="0" w:color="auto"/>
                                                <w:left w:val="none" w:sz="0" w:space="0" w:color="auto"/>
                                                <w:bottom w:val="none" w:sz="0" w:space="0" w:color="auto"/>
                                                <w:right w:val="none" w:sz="0" w:space="0" w:color="auto"/>
                                              </w:divBdr>
                                              <w:divsChild>
                                                <w:div w:id="29961661">
                                                  <w:marLeft w:val="0"/>
                                                  <w:marRight w:val="0"/>
                                                  <w:marTop w:val="0"/>
                                                  <w:marBottom w:val="0"/>
                                                  <w:divBdr>
                                                    <w:top w:val="none" w:sz="0" w:space="0" w:color="auto"/>
                                                    <w:left w:val="none" w:sz="0" w:space="0" w:color="auto"/>
                                                    <w:bottom w:val="none" w:sz="0" w:space="0" w:color="auto"/>
                                                    <w:right w:val="none" w:sz="0" w:space="0" w:color="auto"/>
                                                  </w:divBdr>
                                                  <w:divsChild>
                                                    <w:div w:id="1758477683">
                                                      <w:marLeft w:val="0"/>
                                                      <w:marRight w:val="0"/>
                                                      <w:marTop w:val="0"/>
                                                      <w:marBottom w:val="0"/>
                                                      <w:divBdr>
                                                        <w:top w:val="none" w:sz="0" w:space="0" w:color="auto"/>
                                                        <w:left w:val="none" w:sz="0" w:space="0" w:color="auto"/>
                                                        <w:bottom w:val="none" w:sz="0" w:space="0" w:color="auto"/>
                                                        <w:right w:val="none" w:sz="0" w:space="0" w:color="auto"/>
                                                      </w:divBdr>
                                                      <w:divsChild>
                                                        <w:div w:id="458383486">
                                                          <w:marLeft w:val="0"/>
                                                          <w:marRight w:val="0"/>
                                                          <w:marTop w:val="0"/>
                                                          <w:marBottom w:val="0"/>
                                                          <w:divBdr>
                                                            <w:top w:val="none" w:sz="0" w:space="0" w:color="auto"/>
                                                            <w:left w:val="none" w:sz="0" w:space="0" w:color="auto"/>
                                                            <w:bottom w:val="none" w:sz="0" w:space="0" w:color="auto"/>
                                                            <w:right w:val="none" w:sz="0" w:space="0" w:color="auto"/>
                                                          </w:divBdr>
                                                          <w:divsChild>
                                                            <w:div w:id="158929091">
                                                              <w:marLeft w:val="0"/>
                                                              <w:marRight w:val="0"/>
                                                              <w:marTop w:val="0"/>
                                                              <w:marBottom w:val="0"/>
                                                              <w:divBdr>
                                                                <w:top w:val="none" w:sz="0" w:space="0" w:color="auto"/>
                                                                <w:left w:val="none" w:sz="0" w:space="0" w:color="auto"/>
                                                                <w:bottom w:val="none" w:sz="0" w:space="0" w:color="auto"/>
                                                                <w:right w:val="none" w:sz="0" w:space="0" w:color="auto"/>
                                                              </w:divBdr>
                                                              <w:divsChild>
                                                                <w:div w:id="136998756">
                                                                  <w:marLeft w:val="0"/>
                                                                  <w:marRight w:val="0"/>
                                                                  <w:marTop w:val="0"/>
                                                                  <w:marBottom w:val="0"/>
                                                                  <w:divBdr>
                                                                    <w:top w:val="none" w:sz="0" w:space="0" w:color="auto"/>
                                                                    <w:left w:val="none" w:sz="0" w:space="0" w:color="auto"/>
                                                                    <w:bottom w:val="none" w:sz="0" w:space="0" w:color="auto"/>
                                                                    <w:right w:val="none" w:sz="0" w:space="0" w:color="auto"/>
                                                                  </w:divBdr>
                                                                  <w:divsChild>
                                                                    <w:div w:id="915551776">
                                                                      <w:marLeft w:val="0"/>
                                                                      <w:marRight w:val="0"/>
                                                                      <w:marTop w:val="0"/>
                                                                      <w:marBottom w:val="0"/>
                                                                      <w:divBdr>
                                                                        <w:top w:val="none" w:sz="0" w:space="0" w:color="auto"/>
                                                                        <w:left w:val="none" w:sz="0" w:space="0" w:color="auto"/>
                                                                        <w:bottom w:val="none" w:sz="0" w:space="0" w:color="auto"/>
                                                                        <w:right w:val="none" w:sz="0" w:space="0" w:color="auto"/>
                                                                      </w:divBdr>
                                                                      <w:divsChild>
                                                                        <w:div w:id="555045174">
                                                                          <w:marLeft w:val="0"/>
                                                                          <w:marRight w:val="0"/>
                                                                          <w:marTop w:val="0"/>
                                                                          <w:marBottom w:val="0"/>
                                                                          <w:divBdr>
                                                                            <w:top w:val="none" w:sz="0" w:space="0" w:color="auto"/>
                                                                            <w:left w:val="none" w:sz="0" w:space="0" w:color="auto"/>
                                                                            <w:bottom w:val="none" w:sz="0" w:space="0" w:color="auto"/>
                                                                            <w:right w:val="none" w:sz="0" w:space="0" w:color="auto"/>
                                                                          </w:divBdr>
                                                                          <w:divsChild>
                                                                            <w:div w:id="1823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vz.cz/getmedia/d580f3b4-49e4-4f0b-9aca-618e52fa7fd1/6" TargetMode="External"/><Relationship Id="rId13" Type="http://schemas.openxmlformats.org/officeDocument/2006/relationships/hyperlink" Target="http://www.portal-vz.cz/getmedia/fb9c84fb-a034-4549-b150-07aaeebc8d93/118" TargetMode="External"/><Relationship Id="rId18" Type="http://schemas.openxmlformats.org/officeDocument/2006/relationships/hyperlink" Target="http://www.portal-vz.cz/getmedia/920a66c1-3783-495a-a8b3-a492bf140b95/116" TargetMode="External"/><Relationship Id="rId26" Type="http://schemas.openxmlformats.org/officeDocument/2006/relationships/hyperlink" Target="http://www.uohs.cz" TargetMode="External"/><Relationship Id="rId3" Type="http://schemas.openxmlformats.org/officeDocument/2006/relationships/styles" Target="styles.xml"/><Relationship Id="rId21" Type="http://schemas.openxmlformats.org/officeDocument/2006/relationships/hyperlink" Target="http://www.portal-vz.cz/getmedia/5bca58ab-c994-4ef4-b144-0f1155dbb7ce/2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vz.cz/getmedia/8abd4d82-128b-47a9-9f0e-3661d2570c89/117" TargetMode="External"/><Relationship Id="rId17" Type="http://schemas.openxmlformats.org/officeDocument/2006/relationships/hyperlink" Target="http://www.portal-vz.cz/getmedia/920a66c1-3783-495a-a8b3-a492bf140b95/116" TargetMode="External"/><Relationship Id="rId25" Type="http://schemas.openxmlformats.org/officeDocument/2006/relationships/hyperlink" Target="http://www.portal-vz.cz/getmedia/2f7fe910-fa5f-4330-9dea-147c7cc10dcd/12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ortal-vz.cz/getmedia/920a66c1-3783-495a-a8b3-a492bf140b95/116" TargetMode="External"/><Relationship Id="rId20" Type="http://schemas.openxmlformats.org/officeDocument/2006/relationships/hyperlink" Target="http://www.portal-vz.cz/getmedia/920a66c1-3783-495a-a8b3-a492bf140b95/116" TargetMode="External"/><Relationship Id="rId29" Type="http://schemas.openxmlformats.org/officeDocument/2006/relationships/hyperlink" Target="http://www.vestnikverejnychzakaze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vz.cz/getmedia/87daf532-ed5f-4662-8203-f60d6352c511/114" TargetMode="External"/><Relationship Id="rId24" Type="http://schemas.openxmlformats.org/officeDocument/2006/relationships/hyperlink" Target="http://www.portal-vz.cz/getmedia/43efa784-1f43-42d4-b3d0-7490fa20ef0c/1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rtal-vz.cz/getmedia/7fda6c40-794d-47d0-839c-222196134b36/115" TargetMode="External"/><Relationship Id="rId23" Type="http://schemas.openxmlformats.org/officeDocument/2006/relationships/hyperlink" Target="http://www.portal-vz.cz/getmedia/691aeca9-d8dd-4f37-bc27-e1b59b6df3b5/42" TargetMode="External"/><Relationship Id="rId28" Type="http://schemas.openxmlformats.org/officeDocument/2006/relationships/hyperlink" Target="http://www.procurement-forum.eu" TargetMode="External"/><Relationship Id="rId36" Type="http://schemas.microsoft.com/office/2007/relationships/stylesWithEffects" Target="stylesWithEffects.xml"/><Relationship Id="rId10" Type="http://schemas.openxmlformats.org/officeDocument/2006/relationships/hyperlink" Target="http://www.portal-vz.cz/getmedia/0e995eb9-785a-46e0-a356-7f742c55e305/2" TargetMode="External"/><Relationship Id="rId19" Type="http://schemas.openxmlformats.org/officeDocument/2006/relationships/hyperlink" Target="http://www.portal-vz.cz/getmedia/691aeca9-d8dd-4f37-bc27-e1b59b6df3b5/4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fcr.cz/cs/legislativa/metodiky/2016/metodicky-pokyn-chj-c-3--metodika-verejn-25582" TargetMode="External"/><Relationship Id="rId14" Type="http://schemas.openxmlformats.org/officeDocument/2006/relationships/hyperlink" Target="http://www.portal-vz.cz/getmedia/fb9c84fb-a034-4549-b150-07aaeebc8d93/118" TargetMode="External"/><Relationship Id="rId22" Type="http://schemas.openxmlformats.org/officeDocument/2006/relationships/hyperlink" Target="http://www.portal-vz.cz/getmedia/691aeca9-d8dd-4f37-bc27-e1b59b6df3b5/42" TargetMode="External"/><Relationship Id="rId27" Type="http://schemas.openxmlformats.org/officeDocument/2006/relationships/hyperlink" Target="http://www.procurementjourney.scot"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3127-23E6-47DA-B241-920EF77A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7546</Words>
  <Characters>44524</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Dagmar</cp:lastModifiedBy>
  <cp:revision>2</cp:revision>
  <dcterms:created xsi:type="dcterms:W3CDTF">2017-04-05T08:02:00Z</dcterms:created>
  <dcterms:modified xsi:type="dcterms:W3CDTF">2017-04-05T08:02:00Z</dcterms:modified>
</cp:coreProperties>
</file>